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05E8" w14:textId="70443EAD" w:rsidR="000D356C" w:rsidRPr="008E4BE4" w:rsidRDefault="001F67D9" w:rsidP="000D356C">
      <w:pPr>
        <w:jc w:val="center"/>
        <w:rPr>
          <w:rFonts w:ascii="ＭＳ ゴシック" w:eastAsia="ＭＳ ゴシック" w:hAnsi="ＭＳ ゴシック"/>
          <w:sz w:val="24"/>
        </w:rPr>
      </w:pPr>
      <w:bookmarkStart w:id="0" w:name="_Hlk222834542"/>
      <w:r>
        <w:rPr>
          <w:rFonts w:ascii="ＭＳ ゴシック" w:eastAsia="ＭＳ ゴシック" w:hAnsi="ＭＳ ゴシック" w:hint="eastAsia"/>
          <w:sz w:val="24"/>
        </w:rPr>
        <w:t>尼崎市</w:t>
      </w:r>
      <w:r w:rsidR="000D356C" w:rsidRPr="008E4BE4">
        <w:rPr>
          <w:rFonts w:ascii="ＭＳ ゴシック" w:eastAsia="ＭＳ ゴシック" w:hAnsi="ＭＳ ゴシック" w:hint="eastAsia"/>
          <w:sz w:val="24"/>
        </w:rPr>
        <w:t>低炭素建築物新築等計画の認定等に関する要綱</w:t>
      </w:r>
    </w:p>
    <w:bookmarkEnd w:id="0"/>
    <w:p w14:paraId="04D35E44" w14:textId="77777777" w:rsidR="000D356C" w:rsidRPr="008E4BE4" w:rsidRDefault="000D356C" w:rsidP="000D356C">
      <w:pPr>
        <w:rPr>
          <w:rFonts w:ascii="ＭＳ 明朝" w:hAnsi="ＭＳ 明朝"/>
        </w:rPr>
      </w:pPr>
    </w:p>
    <w:p w14:paraId="3BD40708" w14:textId="77777777" w:rsidR="001261DB" w:rsidRPr="009E1F17" w:rsidRDefault="001261DB" w:rsidP="001261DB">
      <w:pPr>
        <w:topLinePunct/>
        <w:adjustRightInd w:val="0"/>
        <w:snapToGrid w:val="0"/>
        <w:spacing w:line="300" w:lineRule="auto"/>
        <w:ind w:firstLineChars="100" w:firstLine="210"/>
        <w:rPr>
          <w:rFonts w:ascii="ＭＳ 明朝" w:hAnsi="ＭＳ 明朝"/>
          <w:szCs w:val="21"/>
        </w:rPr>
      </w:pPr>
      <w:r w:rsidRPr="009E1F17">
        <w:rPr>
          <w:rFonts w:ascii="ＭＳ 明朝" w:hAnsi="ＭＳ 明朝" w:hint="eastAsia"/>
          <w:szCs w:val="21"/>
        </w:rPr>
        <w:t>（趣旨）</w:t>
      </w:r>
    </w:p>
    <w:p w14:paraId="501E9DD0" w14:textId="28F427A8" w:rsidR="001261DB" w:rsidRPr="009E1F17" w:rsidRDefault="001261DB" w:rsidP="001261DB">
      <w:pPr>
        <w:topLinePunct/>
        <w:adjustRightInd w:val="0"/>
        <w:snapToGrid w:val="0"/>
        <w:spacing w:line="300" w:lineRule="auto"/>
        <w:ind w:left="210" w:hangingChars="100" w:hanging="210"/>
        <w:rPr>
          <w:rFonts w:ascii="ＭＳ 明朝" w:hAnsi="ＭＳ 明朝"/>
          <w:szCs w:val="21"/>
        </w:rPr>
      </w:pPr>
      <w:r w:rsidRPr="009E1F17">
        <w:rPr>
          <w:rFonts w:ascii="ＭＳ 明朝" w:hAnsi="ＭＳ 明朝" w:hint="eastAsia"/>
          <w:szCs w:val="21"/>
        </w:rPr>
        <w:t xml:space="preserve">第１条　</w:t>
      </w:r>
      <w:r w:rsidR="00534932" w:rsidRPr="00534932">
        <w:rPr>
          <w:rFonts w:ascii="ＭＳ 明朝" w:hAnsi="ＭＳ 明朝" w:hint="eastAsia"/>
          <w:szCs w:val="21"/>
        </w:rPr>
        <w:t>この要綱は、都市の低炭素化の促進に関する法律（平成24年法律第84号。以下「法」という。）に基づき、尼崎市長（以下「市長」という。）が行う低炭素建築物新築等計画（以下「計画」という。）の認定等に関し必要な事項を定めるものとする。</w:t>
      </w:r>
    </w:p>
    <w:p w14:paraId="41992195" w14:textId="77777777" w:rsidR="001261DB" w:rsidRPr="009E1F17" w:rsidRDefault="001261DB" w:rsidP="001261DB">
      <w:pPr>
        <w:topLinePunct/>
        <w:adjustRightInd w:val="0"/>
        <w:snapToGrid w:val="0"/>
        <w:spacing w:line="300" w:lineRule="auto"/>
        <w:ind w:firstLineChars="100" w:firstLine="210"/>
        <w:rPr>
          <w:rFonts w:ascii="ＭＳ 明朝" w:hAnsi="ＭＳ 明朝"/>
          <w:szCs w:val="21"/>
        </w:rPr>
      </w:pPr>
      <w:r w:rsidRPr="009E1F17">
        <w:rPr>
          <w:rFonts w:ascii="ＭＳ 明朝" w:hAnsi="ＭＳ 明朝" w:hint="eastAsia"/>
          <w:szCs w:val="21"/>
        </w:rPr>
        <w:t>（認定基準）</w:t>
      </w:r>
    </w:p>
    <w:p w14:paraId="6DBFB4CB" w14:textId="62771697" w:rsidR="00534932" w:rsidRPr="00894FC7" w:rsidRDefault="001261DB" w:rsidP="00534932">
      <w:pPr>
        <w:ind w:left="210" w:hangingChars="100" w:hanging="210"/>
        <w:rPr>
          <w:rFonts w:ascii="ＭＳ 明朝" w:hAnsi="ＭＳ 明朝"/>
          <w:szCs w:val="21"/>
        </w:rPr>
      </w:pPr>
      <w:r w:rsidRPr="009E1F17">
        <w:rPr>
          <w:rFonts w:ascii="ＭＳ 明朝" w:hAnsi="ＭＳ 明朝" w:hint="eastAsia"/>
          <w:szCs w:val="21"/>
        </w:rPr>
        <w:t>第２条</w:t>
      </w:r>
      <w:r w:rsidR="00534932" w:rsidRPr="00894FC7">
        <w:rPr>
          <w:rFonts w:ascii="ＭＳ 明朝" w:hAnsi="ＭＳ 明朝" w:hint="eastAsia"/>
          <w:szCs w:val="21"/>
        </w:rPr>
        <w:t xml:space="preserve">　計画は、法第</w:t>
      </w:r>
      <w:r w:rsidR="001D22C4">
        <w:rPr>
          <w:rFonts w:ascii="ＭＳ 明朝" w:hAnsi="ＭＳ 明朝" w:hint="eastAsia"/>
          <w:szCs w:val="21"/>
        </w:rPr>
        <w:t>54</w:t>
      </w:r>
      <w:r w:rsidR="00534932" w:rsidRPr="00894FC7">
        <w:rPr>
          <w:rFonts w:ascii="ＭＳ 明朝" w:hAnsi="ＭＳ 明朝" w:hint="eastAsia"/>
          <w:szCs w:val="21"/>
        </w:rPr>
        <w:t>条第</w:t>
      </w:r>
      <w:r w:rsidR="001D22C4">
        <w:rPr>
          <w:rFonts w:ascii="ＭＳ 明朝" w:hAnsi="ＭＳ 明朝" w:hint="eastAsia"/>
          <w:szCs w:val="21"/>
        </w:rPr>
        <w:t>1</w:t>
      </w:r>
      <w:r w:rsidR="00534932" w:rsidRPr="00894FC7">
        <w:rPr>
          <w:rFonts w:ascii="ＭＳ 明朝" w:hAnsi="ＭＳ 明朝" w:hint="eastAsia"/>
          <w:szCs w:val="21"/>
        </w:rPr>
        <w:t>項各号に掲げる認定基準に適合しなければならない。</w:t>
      </w:r>
    </w:p>
    <w:p w14:paraId="2AAA35FC" w14:textId="49A81628" w:rsidR="001261DB" w:rsidRPr="009E1F17" w:rsidRDefault="00534932" w:rsidP="001261DB">
      <w:pPr>
        <w:topLinePunct/>
        <w:adjustRightInd w:val="0"/>
        <w:snapToGrid w:val="0"/>
        <w:spacing w:line="300" w:lineRule="auto"/>
        <w:ind w:left="210" w:hangingChars="100" w:hanging="210"/>
        <w:rPr>
          <w:rFonts w:ascii="ＭＳ 明朝" w:hAnsi="ＭＳ 明朝"/>
          <w:szCs w:val="21"/>
        </w:rPr>
      </w:pPr>
      <w:r>
        <w:rPr>
          <w:rFonts w:ascii="ＭＳ 明朝" w:hAnsi="ＭＳ 明朝" w:hint="eastAsia"/>
          <w:szCs w:val="21"/>
        </w:rPr>
        <w:t>２</w:t>
      </w:r>
      <w:r w:rsidR="001261DB" w:rsidRPr="009E1F17">
        <w:rPr>
          <w:rFonts w:ascii="ＭＳ 明朝" w:hAnsi="ＭＳ 明朝" w:hint="eastAsia"/>
          <w:szCs w:val="21"/>
        </w:rPr>
        <w:t xml:space="preserve">　法第３条第１項に基づく都市の低炭素化の促進に関する基本的な方針（平成24年経済産業省・国土交通省・環境省告示第118号。以下「基本方針」という。）</w:t>
      </w:r>
      <w:r w:rsidRPr="00894FC7">
        <w:rPr>
          <w:rFonts w:ascii="ＭＳ 明朝" w:hAnsi="ＭＳ 明朝" w:hint="eastAsia"/>
          <w:szCs w:val="21"/>
        </w:rPr>
        <w:t>４.⑵③</w:t>
      </w:r>
      <w:r w:rsidR="001261DB" w:rsidRPr="009E1F17">
        <w:rPr>
          <w:rFonts w:ascii="ＭＳ 明朝" w:hAnsi="ＭＳ 明朝" w:hint="eastAsia"/>
          <w:szCs w:val="21"/>
        </w:rPr>
        <w:t>に規定する都市の緑地の保全に配慮されたものの認定基準は、次の各号に定めるものとする。ただし、</w:t>
      </w:r>
      <w:r w:rsidR="00A56AB8">
        <w:rPr>
          <w:rFonts w:ascii="ＭＳ 明朝" w:hAnsi="ＭＳ 明朝" w:hint="eastAsia"/>
          <w:szCs w:val="21"/>
        </w:rPr>
        <w:t>市長</w:t>
      </w:r>
      <w:r w:rsidR="001261DB" w:rsidRPr="009E1F17">
        <w:rPr>
          <w:rFonts w:ascii="ＭＳ 明朝" w:hAnsi="ＭＳ 明朝" w:hint="eastAsia"/>
          <w:szCs w:val="21"/>
        </w:rPr>
        <w:t>が都市の緑地の保全上支障がないと認めたときはこの限りでない。</w:t>
      </w:r>
    </w:p>
    <w:p w14:paraId="5EE5CAC1" w14:textId="589BB8A5" w:rsidR="001261DB" w:rsidRPr="00C42519" w:rsidRDefault="00C42519" w:rsidP="00C42519">
      <w:pPr>
        <w:pStyle w:val="af"/>
        <w:numPr>
          <w:ilvl w:val="0"/>
          <w:numId w:val="1"/>
        </w:numPr>
        <w:topLinePunct/>
        <w:adjustRightInd w:val="0"/>
        <w:snapToGrid w:val="0"/>
        <w:spacing w:line="300" w:lineRule="auto"/>
        <w:ind w:leftChars="0"/>
        <w:rPr>
          <w:rFonts w:ascii="ＭＳ 明朝" w:hAnsi="ＭＳ 明朝"/>
          <w:szCs w:val="21"/>
        </w:rPr>
      </w:pPr>
      <w:r>
        <w:rPr>
          <w:rFonts w:ascii="ＭＳ 明朝" w:hAnsi="ＭＳ 明朝" w:hint="eastAsia"/>
          <w:szCs w:val="21"/>
        </w:rPr>
        <w:t xml:space="preserve">　</w:t>
      </w:r>
      <w:r w:rsidR="001261DB" w:rsidRPr="00C42519">
        <w:rPr>
          <w:rFonts w:ascii="ＭＳ 明朝" w:hAnsi="ＭＳ 明朝" w:hint="eastAsia"/>
          <w:szCs w:val="21"/>
        </w:rPr>
        <w:t>次の各号に定める区域内にあるものにあっては、当該各号に定める区域に係る緑地の保全に関する制限の内容に適合しない場合、認定しない。</w:t>
      </w:r>
    </w:p>
    <w:p w14:paraId="30A02F85" w14:textId="77777777" w:rsidR="001261DB" w:rsidRPr="009E1F17" w:rsidRDefault="001261DB" w:rsidP="001261DB">
      <w:pPr>
        <w:topLinePunct/>
        <w:adjustRightInd w:val="0"/>
        <w:snapToGrid w:val="0"/>
        <w:spacing w:line="300" w:lineRule="auto"/>
        <w:ind w:leftChars="200" w:left="630" w:hangingChars="100" w:hanging="210"/>
        <w:rPr>
          <w:rFonts w:ascii="ＭＳ 明朝" w:hAnsi="ＭＳ 明朝"/>
          <w:szCs w:val="21"/>
        </w:rPr>
      </w:pPr>
      <w:r w:rsidRPr="009E1F17">
        <w:rPr>
          <w:rFonts w:ascii="ＭＳ 明朝" w:hAnsi="ＭＳ 明朝" w:hint="eastAsia"/>
          <w:szCs w:val="21"/>
        </w:rPr>
        <w:t>ア　都市緑地法（昭和48年法律第72号）第５条に規定する緑地保全地域</w:t>
      </w:r>
    </w:p>
    <w:p w14:paraId="0C4BE041" w14:textId="77777777" w:rsidR="001261DB" w:rsidRPr="009E1F17" w:rsidRDefault="001261DB" w:rsidP="001261DB">
      <w:pPr>
        <w:topLinePunct/>
        <w:adjustRightInd w:val="0"/>
        <w:snapToGrid w:val="0"/>
        <w:spacing w:line="300" w:lineRule="auto"/>
        <w:ind w:leftChars="200" w:left="420"/>
        <w:rPr>
          <w:rFonts w:ascii="ＭＳ 明朝" w:hAnsi="ＭＳ 明朝"/>
          <w:szCs w:val="21"/>
        </w:rPr>
      </w:pPr>
      <w:r w:rsidRPr="009E1F17">
        <w:rPr>
          <w:rFonts w:ascii="ＭＳ 明朝" w:hAnsi="ＭＳ 明朝" w:hint="eastAsia"/>
          <w:szCs w:val="21"/>
        </w:rPr>
        <w:t>イ　都市緑地法第12条に規定する特別緑地保全地区</w:t>
      </w:r>
    </w:p>
    <w:p w14:paraId="55E6D668" w14:textId="77777777" w:rsidR="001261DB" w:rsidRPr="009E1F17" w:rsidRDefault="001261DB" w:rsidP="001261DB">
      <w:pPr>
        <w:topLinePunct/>
        <w:adjustRightInd w:val="0"/>
        <w:snapToGrid w:val="0"/>
        <w:spacing w:line="300" w:lineRule="auto"/>
        <w:ind w:leftChars="200" w:left="420"/>
        <w:rPr>
          <w:rFonts w:ascii="ＭＳ 明朝" w:hAnsi="ＭＳ 明朝"/>
          <w:szCs w:val="21"/>
        </w:rPr>
      </w:pPr>
      <w:r w:rsidRPr="009E1F17">
        <w:rPr>
          <w:rFonts w:ascii="ＭＳ 明朝" w:hAnsi="ＭＳ 明朝" w:hint="eastAsia"/>
          <w:szCs w:val="21"/>
        </w:rPr>
        <w:t>ウ　都市緑地法第34条に規定する緑化地域</w:t>
      </w:r>
    </w:p>
    <w:p w14:paraId="13BC47D9" w14:textId="77777777" w:rsidR="001261DB" w:rsidRPr="009E1F17" w:rsidRDefault="001261DB" w:rsidP="001261DB">
      <w:pPr>
        <w:topLinePunct/>
        <w:adjustRightInd w:val="0"/>
        <w:snapToGrid w:val="0"/>
        <w:spacing w:line="300" w:lineRule="auto"/>
        <w:ind w:leftChars="200" w:left="420"/>
        <w:rPr>
          <w:rFonts w:ascii="ＭＳ 明朝" w:hAnsi="ＭＳ 明朝"/>
          <w:szCs w:val="21"/>
        </w:rPr>
      </w:pPr>
      <w:r w:rsidRPr="009E1F17">
        <w:rPr>
          <w:rFonts w:ascii="ＭＳ 明朝" w:hAnsi="ＭＳ 明朝" w:hint="eastAsia"/>
          <w:szCs w:val="21"/>
        </w:rPr>
        <w:t>エ　都市緑地法第45条第２項第１号に規定する緑地協定区域</w:t>
      </w:r>
    </w:p>
    <w:p w14:paraId="391D112C" w14:textId="77777777" w:rsidR="001261DB" w:rsidRPr="009E1F17" w:rsidRDefault="001261DB" w:rsidP="001261DB">
      <w:pPr>
        <w:topLinePunct/>
        <w:adjustRightInd w:val="0"/>
        <w:snapToGrid w:val="0"/>
        <w:spacing w:line="300" w:lineRule="auto"/>
        <w:ind w:leftChars="200" w:left="630" w:hangingChars="100" w:hanging="210"/>
        <w:rPr>
          <w:rFonts w:ascii="ＭＳ 明朝" w:hAnsi="ＭＳ 明朝"/>
          <w:szCs w:val="21"/>
        </w:rPr>
      </w:pPr>
      <w:r w:rsidRPr="009E1F17">
        <w:rPr>
          <w:rFonts w:ascii="ＭＳ 明朝" w:hAnsi="ＭＳ 明朝" w:hint="eastAsia"/>
          <w:szCs w:val="21"/>
        </w:rPr>
        <w:t>オ　生産緑地法（昭和49年法律第68号）第３条に規定する生産緑地地区</w:t>
      </w:r>
    </w:p>
    <w:p w14:paraId="2B288773" w14:textId="77777777" w:rsidR="001261DB" w:rsidRPr="009E1F17" w:rsidRDefault="001261DB" w:rsidP="001261DB">
      <w:pPr>
        <w:topLinePunct/>
        <w:adjustRightInd w:val="0"/>
        <w:snapToGrid w:val="0"/>
        <w:spacing w:line="300" w:lineRule="auto"/>
        <w:ind w:leftChars="200" w:left="630" w:hangingChars="100" w:hanging="210"/>
        <w:rPr>
          <w:rFonts w:ascii="ＭＳ 明朝" w:hAnsi="ＭＳ 明朝"/>
          <w:szCs w:val="21"/>
        </w:rPr>
      </w:pPr>
      <w:r w:rsidRPr="009E1F17">
        <w:rPr>
          <w:rFonts w:ascii="ＭＳ 明朝" w:hAnsi="ＭＳ 明朝" w:hint="eastAsia"/>
          <w:szCs w:val="21"/>
        </w:rPr>
        <w:t>カ　建築基準法（昭和25年法律第201号）第70 条に規定する建築協定区域</w:t>
      </w:r>
    </w:p>
    <w:p w14:paraId="4CE0FEAC" w14:textId="77777777" w:rsidR="001261DB" w:rsidRPr="009E1F17" w:rsidRDefault="001261DB" w:rsidP="001261DB">
      <w:pPr>
        <w:topLinePunct/>
        <w:adjustRightInd w:val="0"/>
        <w:snapToGrid w:val="0"/>
        <w:spacing w:line="300" w:lineRule="auto"/>
        <w:ind w:leftChars="200" w:left="630" w:hangingChars="100" w:hanging="210"/>
        <w:rPr>
          <w:rFonts w:ascii="ＭＳ 明朝" w:hAnsi="ＭＳ 明朝"/>
          <w:szCs w:val="21"/>
        </w:rPr>
      </w:pPr>
      <w:r w:rsidRPr="009E1F17">
        <w:rPr>
          <w:rFonts w:ascii="ＭＳ 明朝" w:hAnsi="ＭＳ 明朝" w:hint="eastAsia"/>
          <w:szCs w:val="21"/>
        </w:rPr>
        <w:t>キ　環境の保全と創造に関する条例（平成７年兵庫県条例第28号。以下「環境条例」という。）第97条に規定する環境緑地保全普通地区</w:t>
      </w:r>
    </w:p>
    <w:p w14:paraId="30F46E76" w14:textId="2C909FBE" w:rsidR="001261DB" w:rsidRPr="009E1F17" w:rsidRDefault="001261DB" w:rsidP="001261DB">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(2)</w:t>
      </w:r>
      <w:r w:rsidR="00856FD9">
        <w:rPr>
          <w:rFonts w:ascii="ＭＳ 明朝" w:hAnsi="ＭＳ 明朝" w:hint="eastAsia"/>
          <w:szCs w:val="21"/>
        </w:rPr>
        <w:t xml:space="preserve">　</w:t>
      </w:r>
      <w:r w:rsidRPr="009E1F17">
        <w:rPr>
          <w:rFonts w:ascii="ＭＳ 明朝" w:hAnsi="ＭＳ 明朝" w:hint="eastAsia"/>
          <w:szCs w:val="21"/>
        </w:rPr>
        <w:t>都市計画法（昭和43年法律第100号）第</w:t>
      </w:r>
      <w:r w:rsidR="001D22C4">
        <w:rPr>
          <w:rFonts w:ascii="ＭＳ 明朝" w:hAnsi="ＭＳ 明朝" w:hint="eastAsia"/>
          <w:szCs w:val="21"/>
        </w:rPr>
        <w:t>7</w:t>
      </w:r>
      <w:r w:rsidRPr="009E1F17">
        <w:rPr>
          <w:rFonts w:ascii="ＭＳ 明朝" w:hAnsi="ＭＳ 明朝" w:hint="eastAsia"/>
          <w:szCs w:val="21"/>
        </w:rPr>
        <w:t>条第</w:t>
      </w:r>
      <w:r w:rsidR="001D22C4">
        <w:rPr>
          <w:rFonts w:ascii="ＭＳ 明朝" w:hAnsi="ＭＳ 明朝" w:hint="eastAsia"/>
          <w:szCs w:val="21"/>
        </w:rPr>
        <w:t>1</w:t>
      </w:r>
      <w:r w:rsidRPr="009E1F17">
        <w:rPr>
          <w:rFonts w:ascii="ＭＳ 明朝" w:hAnsi="ＭＳ 明朝" w:hint="eastAsia"/>
          <w:szCs w:val="21"/>
        </w:rPr>
        <w:t>項に規定する市街化区域内にあるものにあっては、環境条例第118条の</w:t>
      </w:r>
      <w:r w:rsidR="001D22C4">
        <w:rPr>
          <w:rFonts w:ascii="ＭＳ 明朝" w:hAnsi="ＭＳ 明朝" w:hint="eastAsia"/>
          <w:szCs w:val="21"/>
        </w:rPr>
        <w:t>2</w:t>
      </w:r>
      <w:r w:rsidRPr="009E1F17">
        <w:rPr>
          <w:rFonts w:ascii="ＭＳ 明朝" w:hAnsi="ＭＳ 明朝" w:hint="eastAsia"/>
          <w:szCs w:val="21"/>
        </w:rPr>
        <w:t>第</w:t>
      </w:r>
      <w:r w:rsidR="001D22C4">
        <w:rPr>
          <w:rFonts w:ascii="ＭＳ 明朝" w:hAnsi="ＭＳ 明朝" w:hint="eastAsia"/>
          <w:szCs w:val="21"/>
        </w:rPr>
        <w:t>1</w:t>
      </w:r>
      <w:r w:rsidRPr="009E1F17">
        <w:rPr>
          <w:rFonts w:ascii="ＭＳ 明朝" w:hAnsi="ＭＳ 明朝" w:hint="eastAsia"/>
          <w:szCs w:val="21"/>
        </w:rPr>
        <w:t>項に規定する建築物及びその敷地の緑化基準に適合しない場合、認定しない。</w:t>
      </w:r>
    </w:p>
    <w:p w14:paraId="2C3E62D6" w14:textId="14C5C5BF" w:rsidR="001261DB" w:rsidRDefault="001261DB" w:rsidP="001261DB">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(3)</w:t>
      </w:r>
      <w:r w:rsidR="00856FD9">
        <w:rPr>
          <w:rFonts w:ascii="ＭＳ 明朝" w:hAnsi="ＭＳ 明朝" w:hint="eastAsia"/>
          <w:szCs w:val="21"/>
        </w:rPr>
        <w:t xml:space="preserve">　</w:t>
      </w:r>
      <w:r w:rsidRPr="009E1F17">
        <w:rPr>
          <w:rFonts w:ascii="ＭＳ 明朝" w:hAnsi="ＭＳ 明朝" w:hint="eastAsia"/>
          <w:szCs w:val="21"/>
        </w:rPr>
        <w:t>都市計画法第11条第１項第２号に規定する緑地の区域内にあるものは認定しない。</w:t>
      </w:r>
    </w:p>
    <w:p w14:paraId="0DA96797" w14:textId="164EA971" w:rsidR="00856FD9" w:rsidRPr="00894FC7" w:rsidRDefault="00856FD9" w:rsidP="00856FD9">
      <w:pPr>
        <w:ind w:leftChars="100" w:left="420" w:hangingChars="100" w:hanging="210"/>
        <w:rPr>
          <w:rFonts w:ascii="ＭＳ 明朝" w:hAnsi="ＭＳ 明朝"/>
          <w:szCs w:val="21"/>
        </w:rPr>
      </w:pPr>
      <w:r>
        <w:rPr>
          <w:rFonts w:ascii="ＭＳ 明朝" w:hAnsi="ＭＳ 明朝" w:hint="eastAsia"/>
          <w:szCs w:val="21"/>
        </w:rPr>
        <w:t>(4)</w:t>
      </w:r>
      <w:r w:rsidRPr="00894FC7">
        <w:rPr>
          <w:rFonts w:ascii="ＭＳ 明朝" w:hAnsi="ＭＳ 明朝" w:hint="eastAsia"/>
          <w:szCs w:val="21"/>
        </w:rPr>
        <w:t xml:space="preserve">　尼崎市住環境整備条例（昭和</w:t>
      </w:r>
      <w:r w:rsidR="001D22C4">
        <w:rPr>
          <w:rFonts w:ascii="ＭＳ 明朝" w:hAnsi="ＭＳ 明朝" w:hint="eastAsia"/>
          <w:szCs w:val="21"/>
        </w:rPr>
        <w:t>59</w:t>
      </w:r>
      <w:r w:rsidRPr="00894FC7">
        <w:rPr>
          <w:rFonts w:ascii="ＭＳ 明朝" w:hAnsi="ＭＳ 明朝" w:hint="eastAsia"/>
          <w:szCs w:val="21"/>
        </w:rPr>
        <w:t>年尼崎市条例第</w:t>
      </w:r>
      <w:r w:rsidR="001D22C4">
        <w:rPr>
          <w:rFonts w:ascii="ＭＳ 明朝" w:hAnsi="ＭＳ 明朝" w:hint="eastAsia"/>
          <w:szCs w:val="21"/>
        </w:rPr>
        <w:t>44</w:t>
      </w:r>
      <w:r w:rsidRPr="00894FC7">
        <w:rPr>
          <w:rFonts w:ascii="ＭＳ 明朝" w:hAnsi="ＭＳ 明朝" w:hint="eastAsia"/>
          <w:szCs w:val="21"/>
        </w:rPr>
        <w:t>号）第</w:t>
      </w:r>
      <w:r w:rsidR="001D22C4">
        <w:rPr>
          <w:rFonts w:ascii="ＭＳ 明朝" w:hAnsi="ＭＳ 明朝" w:hint="eastAsia"/>
          <w:szCs w:val="21"/>
        </w:rPr>
        <w:t>16</w:t>
      </w:r>
      <w:r w:rsidRPr="00894FC7">
        <w:rPr>
          <w:rFonts w:ascii="ＭＳ 明朝" w:hAnsi="ＭＳ 明朝" w:hint="eastAsia"/>
          <w:szCs w:val="21"/>
        </w:rPr>
        <w:t>条第</w:t>
      </w:r>
      <w:r w:rsidR="001D22C4">
        <w:rPr>
          <w:rFonts w:ascii="ＭＳ 明朝" w:hAnsi="ＭＳ 明朝" w:hint="eastAsia"/>
          <w:szCs w:val="21"/>
        </w:rPr>
        <w:t>１</w:t>
      </w:r>
      <w:r w:rsidRPr="00894FC7">
        <w:rPr>
          <w:rFonts w:ascii="ＭＳ 明朝" w:hAnsi="ＭＳ 明朝" w:hint="eastAsia"/>
          <w:szCs w:val="21"/>
        </w:rPr>
        <w:t>項の規定により同項第３号に規定する緑地の整備を行う開発事業にあっては、同項に規定する規則で定める基準（緑地に関するものに限る。）に適合しない場合は、認定しない。</w:t>
      </w:r>
    </w:p>
    <w:p w14:paraId="36F7D297" w14:textId="169702EF" w:rsidR="00856FD9" w:rsidRPr="00894FC7" w:rsidRDefault="00856FD9" w:rsidP="00856FD9">
      <w:pPr>
        <w:ind w:leftChars="100" w:left="420" w:hangingChars="100" w:hanging="210"/>
        <w:rPr>
          <w:rFonts w:ascii="ＭＳ 明朝" w:hAnsi="ＭＳ 明朝"/>
          <w:szCs w:val="21"/>
        </w:rPr>
      </w:pPr>
      <w:r>
        <w:rPr>
          <w:rFonts w:ascii="ＭＳ 明朝" w:hAnsi="ＭＳ 明朝" w:hint="eastAsia"/>
          <w:szCs w:val="21"/>
        </w:rPr>
        <w:t>(5)</w:t>
      </w:r>
      <w:r w:rsidRPr="00894FC7">
        <w:rPr>
          <w:rFonts w:ascii="ＭＳ 明朝" w:hAnsi="ＭＳ 明朝" w:hint="eastAsia"/>
          <w:szCs w:val="21"/>
        </w:rPr>
        <w:t xml:space="preserve">　尼崎市の環境をまもる条例（平成</w:t>
      </w:r>
      <w:r w:rsidR="001D22C4">
        <w:rPr>
          <w:rFonts w:ascii="ＭＳ 明朝" w:hAnsi="ＭＳ 明朝" w:hint="eastAsia"/>
          <w:szCs w:val="21"/>
        </w:rPr>
        <w:t>12</w:t>
      </w:r>
      <w:r w:rsidRPr="00894FC7">
        <w:rPr>
          <w:rFonts w:ascii="ＭＳ 明朝" w:hAnsi="ＭＳ 明朝" w:hint="eastAsia"/>
          <w:szCs w:val="21"/>
        </w:rPr>
        <w:t>年尼崎市条例第</w:t>
      </w:r>
      <w:r w:rsidR="001D22C4">
        <w:rPr>
          <w:rFonts w:ascii="ＭＳ 明朝" w:hAnsi="ＭＳ 明朝" w:hint="eastAsia"/>
          <w:szCs w:val="21"/>
        </w:rPr>
        <w:t>51</w:t>
      </w:r>
      <w:r w:rsidRPr="00894FC7">
        <w:rPr>
          <w:rFonts w:ascii="ＭＳ 明朝" w:hAnsi="ＭＳ 明朝" w:hint="eastAsia"/>
          <w:szCs w:val="21"/>
        </w:rPr>
        <w:t>号）第</w:t>
      </w:r>
      <w:r w:rsidR="001D22C4">
        <w:rPr>
          <w:rFonts w:ascii="ＭＳ 明朝" w:hAnsi="ＭＳ 明朝" w:hint="eastAsia"/>
          <w:szCs w:val="21"/>
        </w:rPr>
        <w:t>74</w:t>
      </w:r>
      <w:r w:rsidRPr="00894FC7">
        <w:rPr>
          <w:rFonts w:ascii="ＭＳ 明朝" w:hAnsi="ＭＳ 明朝" w:hint="eastAsia"/>
          <w:szCs w:val="21"/>
        </w:rPr>
        <w:t>条第</w:t>
      </w:r>
      <w:r w:rsidR="001D22C4">
        <w:rPr>
          <w:rFonts w:ascii="ＭＳ 明朝" w:hAnsi="ＭＳ 明朝" w:hint="eastAsia"/>
          <w:szCs w:val="21"/>
        </w:rPr>
        <w:t>1</w:t>
      </w:r>
      <w:r w:rsidRPr="00894FC7">
        <w:rPr>
          <w:rFonts w:ascii="ＭＳ 明朝" w:hAnsi="ＭＳ 明朝" w:hint="eastAsia"/>
          <w:szCs w:val="21"/>
        </w:rPr>
        <w:t>項に規定する規則で定める面積以上の敷地にあっては、同項に規定する規則で定めるところによる緑化が図られない場合は、認定しない。</w:t>
      </w:r>
    </w:p>
    <w:p w14:paraId="70626788" w14:textId="589F1FF4" w:rsidR="001261DB" w:rsidRPr="009E1F17" w:rsidRDefault="00534932" w:rsidP="001261DB">
      <w:pPr>
        <w:topLinePunct/>
        <w:adjustRightInd w:val="0"/>
        <w:snapToGrid w:val="0"/>
        <w:spacing w:line="300" w:lineRule="auto"/>
        <w:rPr>
          <w:rFonts w:ascii="ＭＳ 明朝" w:hAnsi="ＭＳ 明朝"/>
          <w:szCs w:val="21"/>
        </w:rPr>
      </w:pPr>
      <w:r>
        <w:rPr>
          <w:rFonts w:ascii="ＭＳ 明朝" w:hAnsi="ＭＳ 明朝" w:hint="eastAsia"/>
          <w:szCs w:val="21"/>
        </w:rPr>
        <w:t>３</w:t>
      </w:r>
      <w:r w:rsidR="001261DB" w:rsidRPr="009E1F17">
        <w:rPr>
          <w:rFonts w:ascii="ＭＳ 明朝" w:hAnsi="ＭＳ 明朝" w:hint="eastAsia"/>
          <w:szCs w:val="21"/>
        </w:rPr>
        <w:t xml:space="preserve">　前項第１号及び第２号の基準の適用は、届出等が必要な建築物に限る。</w:t>
      </w:r>
    </w:p>
    <w:p w14:paraId="71444111" w14:textId="53869806" w:rsidR="0055778C" w:rsidRPr="0055778C" w:rsidRDefault="0055778C" w:rsidP="0055778C">
      <w:pPr>
        <w:ind w:left="210" w:hangingChars="100" w:hanging="210"/>
        <w:rPr>
          <w:rFonts w:ascii="ＭＳ 明朝" w:hAnsi="ＭＳ 明朝"/>
          <w:szCs w:val="21"/>
        </w:rPr>
      </w:pPr>
      <w:r w:rsidRPr="0055778C">
        <w:rPr>
          <w:rFonts w:ascii="ＭＳ 明朝" w:hAnsi="ＭＳ 明朝" w:hint="eastAsia"/>
          <w:szCs w:val="21"/>
        </w:rPr>
        <w:t>（</w:t>
      </w:r>
      <w:r w:rsidR="007B4616" w:rsidRPr="007B4616">
        <w:rPr>
          <w:rFonts w:ascii="ＭＳ 明朝" w:hAnsi="ＭＳ 明朝" w:hint="eastAsia"/>
          <w:szCs w:val="21"/>
        </w:rPr>
        <w:t>事前相談</w:t>
      </w:r>
      <w:r w:rsidRPr="0055778C">
        <w:rPr>
          <w:rFonts w:ascii="ＭＳ 明朝" w:hAnsi="ＭＳ 明朝" w:hint="eastAsia"/>
          <w:szCs w:val="21"/>
        </w:rPr>
        <w:t>）</w:t>
      </w:r>
    </w:p>
    <w:p w14:paraId="628110F3" w14:textId="1C88EE76" w:rsidR="0055778C" w:rsidRPr="0055778C" w:rsidRDefault="0055778C" w:rsidP="0055778C">
      <w:pPr>
        <w:ind w:left="210" w:hangingChars="100" w:hanging="210"/>
        <w:rPr>
          <w:rFonts w:ascii="ＭＳ 明朝" w:hAnsi="ＭＳ 明朝"/>
          <w:szCs w:val="21"/>
        </w:rPr>
      </w:pPr>
      <w:r w:rsidRPr="0055778C">
        <w:rPr>
          <w:rFonts w:ascii="ＭＳ 明朝" w:hAnsi="ＭＳ 明朝" w:hint="eastAsia"/>
          <w:szCs w:val="21"/>
        </w:rPr>
        <w:t xml:space="preserve">第３条　</w:t>
      </w:r>
      <w:r w:rsidR="007B4616" w:rsidRPr="007B4616">
        <w:rPr>
          <w:rFonts w:ascii="ＭＳ 明朝" w:hAnsi="ＭＳ 明朝" w:hint="eastAsia"/>
          <w:szCs w:val="21"/>
        </w:rPr>
        <w:t>新築等計画の認定の申請又は都市の低炭素化の促進に関する法律施行規則（平成</w:t>
      </w:r>
      <w:r w:rsidR="007B4616">
        <w:rPr>
          <w:rFonts w:ascii="ＭＳ 明朝" w:hAnsi="ＭＳ 明朝" w:hint="eastAsia"/>
          <w:szCs w:val="21"/>
        </w:rPr>
        <w:t>2</w:t>
      </w:r>
      <w:r w:rsidR="007B4616">
        <w:rPr>
          <w:rFonts w:ascii="ＭＳ 明朝" w:hAnsi="ＭＳ 明朝"/>
          <w:szCs w:val="21"/>
        </w:rPr>
        <w:t>4</w:t>
      </w:r>
      <w:r w:rsidR="007B4616" w:rsidRPr="007B4616">
        <w:rPr>
          <w:rFonts w:ascii="ＭＳ 明朝" w:hAnsi="ＭＳ 明朝" w:hint="eastAsia"/>
          <w:szCs w:val="21"/>
        </w:rPr>
        <w:t>年国土交通省令第</w:t>
      </w:r>
      <w:r w:rsidR="007B4616">
        <w:rPr>
          <w:rFonts w:ascii="ＭＳ 明朝" w:hAnsi="ＭＳ 明朝" w:hint="eastAsia"/>
          <w:szCs w:val="21"/>
        </w:rPr>
        <w:t>8</w:t>
      </w:r>
      <w:r w:rsidR="007B4616">
        <w:rPr>
          <w:rFonts w:ascii="ＭＳ 明朝" w:hAnsi="ＭＳ 明朝"/>
          <w:szCs w:val="21"/>
        </w:rPr>
        <w:t>6</w:t>
      </w:r>
      <w:r w:rsidR="007B4616" w:rsidRPr="007B4616">
        <w:rPr>
          <w:rFonts w:ascii="ＭＳ 明朝" w:hAnsi="ＭＳ 明朝" w:hint="eastAsia"/>
          <w:szCs w:val="21"/>
        </w:rPr>
        <w:t>号。以下「省令」という。）第</w:t>
      </w:r>
      <w:r w:rsidR="007B4616">
        <w:rPr>
          <w:rFonts w:ascii="ＭＳ 明朝" w:hAnsi="ＭＳ 明朝" w:hint="eastAsia"/>
          <w:szCs w:val="21"/>
        </w:rPr>
        <w:t>4</w:t>
      </w:r>
      <w:r w:rsidR="007B4616">
        <w:rPr>
          <w:rFonts w:ascii="ＭＳ 明朝" w:hAnsi="ＭＳ 明朝"/>
          <w:szCs w:val="21"/>
        </w:rPr>
        <w:t>4</w:t>
      </w:r>
      <w:r w:rsidR="007B4616" w:rsidRPr="007B4616">
        <w:rPr>
          <w:rFonts w:ascii="ＭＳ 明朝" w:hAnsi="ＭＳ 明朝" w:hint="eastAsia"/>
          <w:szCs w:val="21"/>
        </w:rPr>
        <w:t>条の軽微な変更（以下、「軽微な変更」という。）に該当していることを証する書面（以下「軽微変更該当証明書」とい</w:t>
      </w:r>
      <w:r w:rsidR="007B4616" w:rsidRPr="007B4616">
        <w:rPr>
          <w:rFonts w:ascii="ＭＳ 明朝" w:hAnsi="ＭＳ 明朝" w:hint="eastAsia"/>
          <w:szCs w:val="21"/>
        </w:rPr>
        <w:lastRenderedPageBreak/>
        <w:t>う。）の交付を省令第</w:t>
      </w:r>
      <w:r w:rsidR="007B4616">
        <w:rPr>
          <w:rFonts w:ascii="ＭＳ 明朝" w:hAnsi="ＭＳ 明朝" w:hint="eastAsia"/>
          <w:szCs w:val="21"/>
        </w:rPr>
        <w:t>46</w:t>
      </w:r>
      <w:r w:rsidR="007B4616" w:rsidRPr="007B4616">
        <w:rPr>
          <w:rFonts w:ascii="ＭＳ 明朝" w:hAnsi="ＭＳ 明朝" w:hint="eastAsia"/>
          <w:szCs w:val="21"/>
        </w:rPr>
        <w:t>条の</w:t>
      </w:r>
      <w:r w:rsidR="007B4616">
        <w:rPr>
          <w:rFonts w:ascii="ＭＳ 明朝" w:hAnsi="ＭＳ 明朝" w:hint="eastAsia"/>
          <w:szCs w:val="21"/>
        </w:rPr>
        <w:t>2</w:t>
      </w:r>
      <w:r w:rsidR="007B4616" w:rsidRPr="007B4616">
        <w:rPr>
          <w:rFonts w:ascii="ＭＳ 明朝" w:hAnsi="ＭＳ 明朝" w:hint="eastAsia"/>
          <w:szCs w:val="21"/>
        </w:rPr>
        <w:t>の規定により求める申請（以下「軽微変更該当証明申請」という。）等をしようとする者は、当該申請等に先立ち、市長に事前相談をすることができる。</w:t>
      </w:r>
    </w:p>
    <w:p w14:paraId="7E0E8EBD" w14:textId="77777777" w:rsidR="001261DB" w:rsidRPr="009E1F17" w:rsidRDefault="001261DB" w:rsidP="001261DB">
      <w:pPr>
        <w:topLinePunct/>
        <w:adjustRightInd w:val="0"/>
        <w:snapToGrid w:val="0"/>
        <w:spacing w:line="300" w:lineRule="auto"/>
        <w:ind w:firstLineChars="100" w:firstLine="210"/>
        <w:rPr>
          <w:rFonts w:ascii="ＭＳ 明朝" w:hAnsi="ＭＳ 明朝"/>
          <w:szCs w:val="21"/>
        </w:rPr>
      </w:pPr>
      <w:r w:rsidRPr="009E1F17">
        <w:rPr>
          <w:rFonts w:ascii="ＭＳ 明朝" w:hAnsi="ＭＳ 明朝" w:hint="eastAsia"/>
          <w:szCs w:val="21"/>
        </w:rPr>
        <w:t>（事前審査）</w:t>
      </w:r>
    </w:p>
    <w:p w14:paraId="0F86DD1A" w14:textId="0AD87FF0" w:rsidR="001261DB" w:rsidRDefault="001261DB" w:rsidP="001261DB">
      <w:pPr>
        <w:topLinePunct/>
        <w:adjustRightInd w:val="0"/>
        <w:snapToGrid w:val="0"/>
        <w:spacing w:line="300" w:lineRule="auto"/>
        <w:ind w:left="210" w:hangingChars="100" w:hanging="210"/>
        <w:rPr>
          <w:rFonts w:ascii="ＭＳ 明朝" w:hAnsi="ＭＳ 明朝"/>
          <w:szCs w:val="21"/>
        </w:rPr>
      </w:pPr>
      <w:r w:rsidRPr="009E1F17">
        <w:rPr>
          <w:rFonts w:ascii="ＭＳ 明朝" w:hAnsi="ＭＳ 明朝" w:hint="eastAsia"/>
          <w:szCs w:val="21"/>
        </w:rPr>
        <w:t>第</w:t>
      </w:r>
      <w:r w:rsidR="003C6F9B">
        <w:rPr>
          <w:rFonts w:ascii="ＭＳ 明朝" w:hAnsi="ＭＳ 明朝" w:hint="eastAsia"/>
          <w:szCs w:val="21"/>
        </w:rPr>
        <w:t>４</w:t>
      </w:r>
      <w:r w:rsidRPr="009E1F17">
        <w:rPr>
          <w:rFonts w:ascii="ＭＳ 明朝" w:hAnsi="ＭＳ 明朝" w:hint="eastAsia"/>
          <w:szCs w:val="21"/>
        </w:rPr>
        <w:t>条　計画の認定を受けようとする者は、当該認定の申請を行う前に、当該計画が法第54条第１項第１号に定める基準（以下「省エネルギー基準」という。）に適合していることについて、</w:t>
      </w:r>
      <w:r w:rsidR="007B4616" w:rsidRPr="007B4616">
        <w:rPr>
          <w:rFonts w:ascii="ＭＳ 明朝" w:hAnsi="ＭＳ 明朝" w:hint="eastAsia"/>
          <w:szCs w:val="21"/>
        </w:rPr>
        <w:t>次の各号に掲げる機関（以下「登録省エネ判定機関等」という。）</w:t>
      </w:r>
      <w:r w:rsidRPr="009E1F17">
        <w:rPr>
          <w:rFonts w:ascii="ＭＳ 明朝" w:hAnsi="ＭＳ 明朝" w:hint="eastAsia"/>
          <w:szCs w:val="21"/>
        </w:rPr>
        <w:t>による技</w:t>
      </w:r>
      <w:r w:rsidRPr="00993FFC">
        <w:rPr>
          <w:rFonts w:ascii="ＭＳ 明朝" w:hAnsi="ＭＳ 明朝" w:hint="eastAsia"/>
          <w:szCs w:val="21"/>
        </w:rPr>
        <w:t>術的な審査（以下「事前審査」という。）を受けることができる。</w:t>
      </w:r>
    </w:p>
    <w:p w14:paraId="1E9EC111" w14:textId="7775CD46" w:rsidR="007B4616" w:rsidRPr="007B4616" w:rsidRDefault="007B4616" w:rsidP="00833A71">
      <w:pPr>
        <w:topLinePunct/>
        <w:adjustRightInd w:val="0"/>
        <w:snapToGrid w:val="0"/>
        <w:spacing w:line="300" w:lineRule="auto"/>
        <w:ind w:leftChars="100" w:left="531" w:hangingChars="153" w:hanging="321"/>
        <w:rPr>
          <w:rFonts w:ascii="ＭＳ 明朝" w:hAnsi="ＭＳ 明朝"/>
          <w:szCs w:val="21"/>
        </w:rPr>
      </w:pPr>
      <w:r w:rsidRPr="007B4616">
        <w:rPr>
          <w:rFonts w:ascii="ＭＳ 明朝" w:hAnsi="ＭＳ 明朝" w:hint="eastAsia"/>
          <w:szCs w:val="21"/>
        </w:rPr>
        <w:t>(1)　法第53条第１項（法第55条第２項の規定により準用する場合を含む。）の規定に基づく認定（以下「認定」という。）の対象が住宅のみの用途に供する建築物又は住宅を含む建築物における住宅部分のみの場合、住宅の品質確保の促進等に関する法律（平成11年法律第81号。以下「品確法」という。）第５条第１項に規定する登録住宅性能評価機関。</w:t>
      </w:r>
    </w:p>
    <w:p w14:paraId="2EB0D622" w14:textId="30070024" w:rsidR="007B4616" w:rsidRDefault="007B4616" w:rsidP="00833A71">
      <w:pPr>
        <w:topLinePunct/>
        <w:adjustRightInd w:val="0"/>
        <w:snapToGrid w:val="0"/>
        <w:spacing w:line="300" w:lineRule="auto"/>
        <w:ind w:leftChars="100" w:left="504" w:hangingChars="140" w:hanging="294"/>
        <w:rPr>
          <w:rFonts w:ascii="ＭＳ 明朝" w:hAnsi="ＭＳ 明朝"/>
          <w:szCs w:val="21"/>
        </w:rPr>
      </w:pPr>
      <w:r w:rsidRPr="007B4616">
        <w:rPr>
          <w:rFonts w:ascii="ＭＳ 明朝" w:hAnsi="ＭＳ 明朝" w:hint="eastAsia"/>
          <w:szCs w:val="21"/>
        </w:rPr>
        <w:t>(2)　前号以外の場合、住宅部分については前号に定める機関とし、非住宅部分については、建築物のエネルギー消費性能の向上等に関する法律（平成27年法律第53号）第14条第１項に規定する登録建築物エネルギー消費性能判定機関</w:t>
      </w:r>
    </w:p>
    <w:p w14:paraId="43DCEC69" w14:textId="56BA53EC" w:rsidR="00EA526E" w:rsidRPr="00993FFC" w:rsidRDefault="00EA526E" w:rsidP="001261DB">
      <w:pPr>
        <w:topLinePunct/>
        <w:adjustRightInd w:val="0"/>
        <w:snapToGrid w:val="0"/>
        <w:spacing w:line="300" w:lineRule="auto"/>
        <w:ind w:left="210" w:hangingChars="100" w:hanging="210"/>
        <w:rPr>
          <w:rFonts w:ascii="ＭＳ 明朝" w:hAnsi="ＭＳ 明朝"/>
          <w:szCs w:val="21"/>
        </w:rPr>
      </w:pPr>
      <w:r w:rsidRPr="00993FFC">
        <w:rPr>
          <w:rFonts w:ascii="ＭＳ 明朝" w:hAnsi="ＭＳ 明朝" w:hint="eastAsia"/>
          <w:szCs w:val="21"/>
        </w:rPr>
        <w:t>２　都市の低炭素化の促進に関する法律施行規則（平成24年国土交通省令第86号。以下「省令」という。）第46条の2の規定による軽微変更該当証明書に係る申請をしようとする者は、当該申請を行う前に、当該申請に係る変更が省令第44条</w:t>
      </w:r>
      <w:r w:rsidR="005B47F5" w:rsidRPr="00993FFC">
        <w:rPr>
          <w:rFonts w:ascii="ＭＳ 明朝" w:hAnsi="ＭＳ 明朝" w:hint="eastAsia"/>
          <w:szCs w:val="21"/>
        </w:rPr>
        <w:t>に規定する</w:t>
      </w:r>
      <w:r w:rsidRPr="00993FFC">
        <w:rPr>
          <w:rFonts w:ascii="ＭＳ 明朝" w:hAnsi="ＭＳ 明朝" w:hint="eastAsia"/>
          <w:szCs w:val="21"/>
        </w:rPr>
        <w:t>軽微な変更に該当することについて、事前審査を受けることができる。</w:t>
      </w:r>
    </w:p>
    <w:p w14:paraId="0D665A4E" w14:textId="77777777" w:rsidR="001261DB" w:rsidRPr="00993FFC" w:rsidRDefault="001261DB" w:rsidP="001261DB">
      <w:pPr>
        <w:topLinePunct/>
        <w:adjustRightInd w:val="0"/>
        <w:snapToGrid w:val="0"/>
        <w:spacing w:line="300" w:lineRule="auto"/>
        <w:ind w:firstLineChars="100" w:firstLine="210"/>
        <w:rPr>
          <w:rFonts w:ascii="ＭＳ 明朝" w:hAnsi="ＭＳ 明朝"/>
          <w:szCs w:val="21"/>
        </w:rPr>
      </w:pPr>
      <w:r w:rsidRPr="00993FFC">
        <w:rPr>
          <w:rFonts w:ascii="ＭＳ 明朝" w:hAnsi="ＭＳ 明朝" w:hint="eastAsia"/>
          <w:szCs w:val="21"/>
        </w:rPr>
        <w:t>（所管行政庁が必要と認める図書）</w:t>
      </w:r>
    </w:p>
    <w:p w14:paraId="2AA313DD" w14:textId="7AF31FC8" w:rsidR="001261DB" w:rsidRPr="00993FFC" w:rsidRDefault="001261DB" w:rsidP="001261DB">
      <w:pPr>
        <w:topLinePunct/>
        <w:adjustRightInd w:val="0"/>
        <w:snapToGrid w:val="0"/>
        <w:spacing w:line="300" w:lineRule="auto"/>
        <w:ind w:leftChars="16" w:left="244" w:hangingChars="100" w:hanging="210"/>
        <w:rPr>
          <w:rFonts w:ascii="ＭＳ 明朝" w:hAnsi="ＭＳ 明朝"/>
          <w:szCs w:val="21"/>
        </w:rPr>
      </w:pPr>
      <w:r w:rsidRPr="00993FFC">
        <w:rPr>
          <w:rFonts w:ascii="ＭＳ 明朝" w:hAnsi="ＭＳ 明朝" w:hint="eastAsia"/>
          <w:szCs w:val="21"/>
        </w:rPr>
        <w:t>第</w:t>
      </w:r>
      <w:r w:rsidR="003C6F9B" w:rsidRPr="00993FFC">
        <w:rPr>
          <w:rFonts w:ascii="ＭＳ 明朝" w:hAnsi="ＭＳ 明朝" w:hint="eastAsia"/>
          <w:szCs w:val="21"/>
        </w:rPr>
        <w:t>５</w:t>
      </w:r>
      <w:r w:rsidRPr="00993FFC">
        <w:rPr>
          <w:rFonts w:ascii="ＭＳ 明朝" w:hAnsi="ＭＳ 明朝" w:hint="eastAsia"/>
          <w:szCs w:val="21"/>
        </w:rPr>
        <w:t>条　省令第41条第１項に規定する所管行政庁が必要と認める図書は、次に掲げる図書とする。</w:t>
      </w:r>
    </w:p>
    <w:p w14:paraId="4D3DE199" w14:textId="2C79B16C" w:rsidR="001261DB" w:rsidRPr="009E1F17" w:rsidRDefault="001261DB" w:rsidP="001261DB">
      <w:pPr>
        <w:topLinePunct/>
        <w:adjustRightInd w:val="0"/>
        <w:snapToGrid w:val="0"/>
        <w:spacing w:line="300" w:lineRule="auto"/>
        <w:ind w:leftChars="100" w:left="420" w:hangingChars="100" w:hanging="210"/>
        <w:rPr>
          <w:rFonts w:ascii="ＭＳ 明朝" w:hAnsi="ＭＳ 明朝"/>
          <w:szCs w:val="21"/>
        </w:rPr>
      </w:pPr>
      <w:r w:rsidRPr="00993FFC">
        <w:rPr>
          <w:rFonts w:ascii="ＭＳ 明朝" w:hAnsi="ＭＳ 明朝" w:hint="eastAsia"/>
          <w:szCs w:val="21"/>
        </w:rPr>
        <w:t>(1)</w:t>
      </w:r>
      <w:r w:rsidR="00047D04">
        <w:rPr>
          <w:rFonts w:ascii="ＭＳ 明朝" w:hAnsi="ＭＳ 明朝" w:hint="eastAsia"/>
          <w:szCs w:val="21"/>
        </w:rPr>
        <w:t xml:space="preserve">　</w:t>
      </w:r>
      <w:r w:rsidRPr="00993FFC">
        <w:rPr>
          <w:rFonts w:ascii="ＭＳ 明朝" w:hAnsi="ＭＳ 明朝" w:hint="eastAsia"/>
          <w:szCs w:val="21"/>
        </w:rPr>
        <w:t>登録省エネ判定機関等による事前審査を受けた場合にあっては、当該登録省エネ</w:t>
      </w:r>
      <w:r w:rsidRPr="009E1F17">
        <w:rPr>
          <w:rFonts w:ascii="ＭＳ 明朝" w:hAnsi="ＭＳ 明朝" w:hint="eastAsia"/>
          <w:szCs w:val="21"/>
        </w:rPr>
        <w:t>判定機関等により作成された省エネルギー基準に適合する計画であると認める旨の書類（以下「適合証」という。）</w:t>
      </w:r>
      <w:r w:rsidR="00D0096A" w:rsidRPr="009E1F17">
        <w:rPr>
          <w:rFonts w:ascii="ＭＳ 明朝" w:hAnsi="ＭＳ 明朝" w:hint="eastAsia"/>
          <w:szCs w:val="21"/>
        </w:rPr>
        <w:t>の写し</w:t>
      </w:r>
    </w:p>
    <w:p w14:paraId="5A047C07" w14:textId="5A8CFFEC" w:rsidR="001261DB" w:rsidRPr="009E1F17" w:rsidRDefault="001261DB" w:rsidP="001261DB">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(2)</w:t>
      </w:r>
      <w:r w:rsidR="00047D04">
        <w:rPr>
          <w:rFonts w:ascii="ＭＳ 明朝" w:hAnsi="ＭＳ 明朝" w:hint="eastAsia"/>
          <w:szCs w:val="21"/>
        </w:rPr>
        <w:t xml:space="preserve">　</w:t>
      </w:r>
      <w:r w:rsidRPr="009E1F17">
        <w:rPr>
          <w:rFonts w:ascii="ＭＳ 明朝" w:hAnsi="ＭＳ 明朝" w:hint="eastAsia"/>
          <w:szCs w:val="21"/>
        </w:rPr>
        <w:t>認定の対象が一戸建ての住宅の場合において、計画の認定を受けようとする者が、登録住宅性能評価機関から品確法第６条第１項に規定する設計住宅性能評価書（以下「設計住宅性能評価書」という。次に掲げる基準に適合するものに限る。）の交付を受けたときは、前号の適合証に代えて当該設計住宅性能評価書の写し</w:t>
      </w:r>
    </w:p>
    <w:p w14:paraId="79170363" w14:textId="77777777" w:rsidR="001261DB" w:rsidRPr="009E1F17" w:rsidRDefault="001261DB" w:rsidP="001261DB">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 xml:space="preserve">　ア　断熱等性能等級</w:t>
      </w:r>
    </w:p>
    <w:p w14:paraId="02E9EDEC" w14:textId="77777777" w:rsidR="001261DB" w:rsidRPr="009E1F17" w:rsidRDefault="001261DB" w:rsidP="001261DB">
      <w:pPr>
        <w:topLinePunct/>
        <w:adjustRightInd w:val="0"/>
        <w:snapToGrid w:val="0"/>
        <w:spacing w:line="300" w:lineRule="auto"/>
        <w:ind w:leftChars="200" w:left="420" w:firstLineChars="100" w:firstLine="210"/>
        <w:rPr>
          <w:rFonts w:ascii="ＭＳ 明朝" w:hAnsi="ＭＳ 明朝"/>
          <w:szCs w:val="21"/>
        </w:rPr>
      </w:pPr>
      <w:r w:rsidRPr="009E1F17">
        <w:rPr>
          <w:rFonts w:ascii="ＭＳ 明朝" w:hAnsi="ＭＳ 明朝" w:hint="eastAsia"/>
          <w:szCs w:val="21"/>
        </w:rPr>
        <w:t>品確法第３条の２第１項に規定する評価方法基準（以下「評価方法基準」という。）第５の５の５-１(3)の等級５、６又は７</w:t>
      </w:r>
    </w:p>
    <w:p w14:paraId="63591B13" w14:textId="77777777" w:rsidR="001261DB" w:rsidRPr="009E1F17" w:rsidRDefault="001261DB" w:rsidP="001261DB">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 xml:space="preserve">　イ　一次エネルギー消費量等級</w:t>
      </w:r>
    </w:p>
    <w:p w14:paraId="6C70856A" w14:textId="6BF57170" w:rsidR="001261DB" w:rsidRPr="009E1F17" w:rsidRDefault="001261DB" w:rsidP="001261DB">
      <w:pPr>
        <w:topLinePunct/>
        <w:adjustRightInd w:val="0"/>
        <w:snapToGrid w:val="0"/>
        <w:spacing w:line="300" w:lineRule="auto"/>
        <w:ind w:leftChars="200" w:left="420" w:firstLineChars="100" w:firstLine="210"/>
        <w:rPr>
          <w:rFonts w:ascii="ＭＳ 明朝" w:hAnsi="ＭＳ 明朝"/>
          <w:szCs w:val="21"/>
          <w:highlight w:val="yellow"/>
        </w:rPr>
      </w:pPr>
      <w:r w:rsidRPr="009E1F17">
        <w:rPr>
          <w:rFonts w:ascii="ＭＳ 明朝" w:hAnsi="ＭＳ 明朝" w:hint="eastAsia"/>
          <w:szCs w:val="21"/>
        </w:rPr>
        <w:t>評価方法基準第５の５の５-２(3)の等級６</w:t>
      </w:r>
      <w:r w:rsidR="006B6F58">
        <w:rPr>
          <w:rFonts w:ascii="ＭＳ 明朝" w:hAnsi="ＭＳ 明朝" w:hint="eastAsia"/>
          <w:szCs w:val="21"/>
        </w:rPr>
        <w:t>、７又は８</w:t>
      </w:r>
    </w:p>
    <w:p w14:paraId="33BB185D" w14:textId="159FCCE3" w:rsidR="001261DB" w:rsidRPr="009E1F17" w:rsidRDefault="001261DB" w:rsidP="00EE3ECC">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w:t>
      </w:r>
      <w:r w:rsidRPr="009E1F17">
        <w:rPr>
          <w:rFonts w:ascii="ＭＳ 明朝" w:hAnsi="ＭＳ 明朝"/>
          <w:szCs w:val="21"/>
        </w:rPr>
        <w:t>3)</w:t>
      </w:r>
      <w:r w:rsidR="00047D04">
        <w:rPr>
          <w:rFonts w:ascii="ＭＳ 明朝" w:hAnsi="ＭＳ 明朝" w:hint="eastAsia"/>
          <w:szCs w:val="21"/>
        </w:rPr>
        <w:t xml:space="preserve">　</w:t>
      </w:r>
      <w:r w:rsidR="00B8727F" w:rsidRPr="00993FFC">
        <w:rPr>
          <w:rFonts w:ascii="ＭＳ 明朝" w:hAnsi="ＭＳ 明朝" w:hint="eastAsia"/>
          <w:szCs w:val="21"/>
        </w:rPr>
        <w:t>建築物</w:t>
      </w:r>
      <w:r w:rsidR="000F03D7" w:rsidRPr="00993FFC">
        <w:rPr>
          <w:rFonts w:ascii="ＭＳ 明朝" w:hAnsi="ＭＳ 明朝" w:hint="eastAsia"/>
          <w:szCs w:val="21"/>
        </w:rPr>
        <w:t>の</w:t>
      </w:r>
      <w:r w:rsidR="00B8727F" w:rsidRPr="00993FFC">
        <w:rPr>
          <w:rFonts w:ascii="ＭＳ 明朝" w:hAnsi="ＭＳ 明朝" w:hint="eastAsia"/>
          <w:szCs w:val="21"/>
        </w:rPr>
        <w:t>エネルギー</w:t>
      </w:r>
      <w:r w:rsidR="000F03D7" w:rsidRPr="00993FFC">
        <w:rPr>
          <w:rFonts w:ascii="ＭＳ 明朝" w:hAnsi="ＭＳ 明朝" w:hint="eastAsia"/>
          <w:szCs w:val="21"/>
        </w:rPr>
        <w:t>消費性能の向上</w:t>
      </w:r>
      <w:r w:rsidR="00B8727F" w:rsidRPr="00993FFC">
        <w:rPr>
          <w:rFonts w:ascii="ＭＳ 明朝" w:hAnsi="ＭＳ 明朝" w:hint="eastAsia"/>
          <w:szCs w:val="21"/>
        </w:rPr>
        <w:t>の一層の促進その他の建築物の低炭素化の促進のために誘導すべき基準（平成</w:t>
      </w:r>
      <w:r w:rsidR="00B8727F" w:rsidRPr="00993FFC">
        <w:rPr>
          <w:rFonts w:ascii="ＭＳ 明朝" w:hAnsi="ＭＳ 明朝"/>
          <w:szCs w:val="21"/>
        </w:rPr>
        <w:t>24年経済産業省・国土交通省・環境省告示第119号。以下「基準告示」という。）</w:t>
      </w:r>
      <w:r w:rsidRPr="009E1F17">
        <w:rPr>
          <w:rFonts w:ascii="ＭＳ 明朝" w:hAnsi="ＭＳ 明朝" w:hint="eastAsia"/>
          <w:szCs w:val="21"/>
        </w:rPr>
        <w:t>Ⅰ．第２から第４に規定する基準の審査に当たり、品確法</w:t>
      </w:r>
      <w:r w:rsidRPr="009E1F17">
        <w:rPr>
          <w:rFonts w:ascii="ＭＳ 明朝" w:hAnsi="ＭＳ 明朝" w:hint="eastAsia"/>
          <w:szCs w:val="21"/>
        </w:rPr>
        <w:lastRenderedPageBreak/>
        <w:t>第31条第１項に規定する住宅型式性能認定（品確法第44条第３項に規定する登録住宅型式性能認定等機関が行うこれと同等の確認を含む。以下同じ。）を受けた型式に適合する</w:t>
      </w:r>
      <w:r w:rsidRPr="00993FFC">
        <w:rPr>
          <w:rFonts w:ascii="ＭＳ 明朝" w:hAnsi="ＭＳ 明朝" w:hint="eastAsia"/>
          <w:szCs w:val="21"/>
        </w:rPr>
        <w:t>住宅又は</w:t>
      </w:r>
      <w:r w:rsidRPr="009E1F17">
        <w:rPr>
          <w:rFonts w:ascii="ＭＳ 明朝" w:hAnsi="ＭＳ 明朝" w:hint="eastAsia"/>
          <w:szCs w:val="21"/>
        </w:rPr>
        <w:t>その部分を含む住宅に係る計画の認定申請にあっては、住宅型式性能認定書（登録住宅型式性能認定等機関が交付するこれと同等の確認書を含む。</w:t>
      </w:r>
      <w:r w:rsidR="003343D2">
        <w:rPr>
          <w:rFonts w:ascii="ＭＳ 明朝" w:hAnsi="ＭＳ 明朝" w:hint="eastAsia"/>
          <w:szCs w:val="21"/>
        </w:rPr>
        <w:t>ただし、</w:t>
      </w:r>
      <w:r w:rsidRPr="009E1F17">
        <w:rPr>
          <w:rFonts w:ascii="ＭＳ 明朝" w:hAnsi="ＭＳ 明朝" w:hint="eastAsia"/>
          <w:szCs w:val="21"/>
        </w:rPr>
        <w:t>次に掲げる基準に適合するものに限る。）の写し</w:t>
      </w:r>
    </w:p>
    <w:p w14:paraId="2BA26E25" w14:textId="77777777" w:rsidR="001261DB" w:rsidRPr="009E1F17" w:rsidRDefault="001261DB" w:rsidP="001261DB">
      <w:pPr>
        <w:topLinePunct/>
        <w:adjustRightInd w:val="0"/>
        <w:snapToGrid w:val="0"/>
        <w:spacing w:line="300" w:lineRule="auto"/>
        <w:ind w:leftChars="100" w:left="630" w:hangingChars="200" w:hanging="420"/>
        <w:rPr>
          <w:rFonts w:ascii="ＭＳ 明朝" w:hAnsi="ＭＳ 明朝"/>
          <w:color w:val="000000"/>
          <w:szCs w:val="21"/>
        </w:rPr>
      </w:pPr>
      <w:r w:rsidRPr="009E1F17">
        <w:rPr>
          <w:rFonts w:ascii="ＭＳ 明朝" w:hAnsi="ＭＳ 明朝" w:hint="eastAsia"/>
          <w:szCs w:val="21"/>
        </w:rPr>
        <w:t xml:space="preserve">　ア　</w:t>
      </w:r>
      <w:r w:rsidRPr="009E1F17">
        <w:rPr>
          <w:rFonts w:ascii="ＭＳ 明朝" w:hAnsi="ＭＳ 明朝" w:cs="ＭＳ Ｐゴシック" w:hint="eastAsia"/>
          <w:color w:val="000000"/>
          <w:kern w:val="0"/>
          <w:szCs w:val="21"/>
        </w:rPr>
        <w:t>日本住宅性能表示基準別表１(い)項の</w:t>
      </w:r>
      <w:r w:rsidRPr="009E1F17">
        <w:rPr>
          <w:rFonts w:ascii="ＭＳ 明朝" w:hAnsi="ＭＳ 明朝" w:hint="eastAsia"/>
          <w:color w:val="000000"/>
          <w:szCs w:val="21"/>
        </w:rPr>
        <w:t>５</w:t>
      </w:r>
      <w:r w:rsidRPr="009E1F17">
        <w:rPr>
          <w:rFonts w:ascii="ＭＳ 明朝" w:hAnsi="ＭＳ 明朝"/>
          <w:color w:val="000000"/>
          <w:szCs w:val="21"/>
        </w:rPr>
        <w:t>-</w:t>
      </w:r>
      <w:r w:rsidRPr="009E1F17">
        <w:rPr>
          <w:rFonts w:ascii="ＭＳ 明朝" w:hAnsi="ＭＳ 明朝" w:hint="eastAsia"/>
          <w:color w:val="000000"/>
          <w:szCs w:val="21"/>
        </w:rPr>
        <w:t>１断熱等性能等級にあっては等級５</w:t>
      </w:r>
      <w:r w:rsidR="00155111">
        <w:rPr>
          <w:rFonts w:ascii="ＭＳ 明朝" w:hAnsi="ＭＳ 明朝" w:hint="eastAsia"/>
          <w:color w:val="000000"/>
          <w:szCs w:val="21"/>
        </w:rPr>
        <w:t>、６又は７</w:t>
      </w:r>
    </w:p>
    <w:p w14:paraId="11684A6D" w14:textId="673A736A" w:rsidR="001261DB" w:rsidRPr="009E1F17" w:rsidRDefault="001261DB" w:rsidP="001261DB">
      <w:pPr>
        <w:topLinePunct/>
        <w:adjustRightInd w:val="0"/>
        <w:snapToGrid w:val="0"/>
        <w:spacing w:line="300" w:lineRule="auto"/>
        <w:ind w:leftChars="200" w:left="630" w:hangingChars="100" w:hanging="210"/>
        <w:rPr>
          <w:rFonts w:ascii="ＭＳ 明朝" w:hAnsi="ＭＳ 明朝"/>
          <w:color w:val="000000"/>
          <w:szCs w:val="21"/>
          <w:highlight w:val="green"/>
        </w:rPr>
      </w:pPr>
      <w:r w:rsidRPr="009E1F17">
        <w:rPr>
          <w:rFonts w:ascii="ＭＳ 明朝" w:hAnsi="ＭＳ 明朝" w:hint="eastAsia"/>
          <w:color w:val="000000"/>
          <w:szCs w:val="21"/>
        </w:rPr>
        <w:t xml:space="preserve">イ　</w:t>
      </w:r>
      <w:r w:rsidRPr="009E1F17">
        <w:rPr>
          <w:rFonts w:ascii="ＭＳ 明朝" w:hAnsi="ＭＳ 明朝" w:cs="ＭＳ Ｐゴシック" w:hint="eastAsia"/>
          <w:color w:val="000000"/>
          <w:kern w:val="0"/>
          <w:szCs w:val="21"/>
        </w:rPr>
        <w:t>日本住宅性能表示基準別表１(い)項の</w:t>
      </w:r>
      <w:r w:rsidRPr="009E1F17">
        <w:rPr>
          <w:rFonts w:ascii="ＭＳ 明朝" w:hAnsi="ＭＳ 明朝" w:hint="eastAsia"/>
          <w:color w:val="000000"/>
          <w:szCs w:val="21"/>
        </w:rPr>
        <w:t>５</w:t>
      </w:r>
      <w:r w:rsidRPr="009E1F17">
        <w:rPr>
          <w:rFonts w:ascii="ＭＳ 明朝" w:hAnsi="ＭＳ 明朝"/>
          <w:color w:val="000000"/>
          <w:szCs w:val="21"/>
        </w:rPr>
        <w:t>-</w:t>
      </w:r>
      <w:r w:rsidRPr="009E1F17">
        <w:rPr>
          <w:rFonts w:ascii="ＭＳ 明朝" w:hAnsi="ＭＳ 明朝" w:hint="eastAsia"/>
          <w:color w:val="000000"/>
          <w:szCs w:val="21"/>
        </w:rPr>
        <w:t>２一次エネルギー消費量等級にあっては等級６</w:t>
      </w:r>
      <w:r w:rsidR="009C254E">
        <w:rPr>
          <w:rFonts w:ascii="ＭＳ 明朝" w:hAnsi="ＭＳ 明朝" w:hint="eastAsia"/>
          <w:szCs w:val="21"/>
        </w:rPr>
        <w:t>、７又は８</w:t>
      </w:r>
    </w:p>
    <w:p w14:paraId="68FBE7ED" w14:textId="153AF5A3" w:rsidR="001261DB" w:rsidRPr="004F2926" w:rsidRDefault="001261DB" w:rsidP="004F2926">
      <w:pPr>
        <w:topLinePunct/>
        <w:adjustRightInd w:val="0"/>
        <w:snapToGrid w:val="0"/>
        <w:spacing w:line="300" w:lineRule="auto"/>
        <w:ind w:leftChars="100" w:left="420" w:hangingChars="100" w:hanging="210"/>
        <w:rPr>
          <w:rFonts w:ascii="ＭＳ 明朝" w:hAnsi="ＭＳ 明朝"/>
          <w:szCs w:val="21"/>
          <w:highlight w:val="green"/>
        </w:rPr>
      </w:pPr>
      <w:r w:rsidRPr="009E1F17">
        <w:rPr>
          <w:rFonts w:ascii="ＭＳ 明朝" w:hAnsi="ＭＳ 明朝" w:hint="eastAsia"/>
          <w:szCs w:val="21"/>
        </w:rPr>
        <w:t>(</w:t>
      </w:r>
      <w:r w:rsidRPr="009E1F17">
        <w:rPr>
          <w:rFonts w:ascii="ＭＳ 明朝" w:hAnsi="ＭＳ 明朝"/>
          <w:szCs w:val="21"/>
        </w:rPr>
        <w:t>4)</w:t>
      </w:r>
      <w:r w:rsidR="00047D04">
        <w:rPr>
          <w:rFonts w:ascii="ＭＳ 明朝" w:hAnsi="ＭＳ 明朝" w:hint="eastAsia"/>
          <w:szCs w:val="21"/>
        </w:rPr>
        <w:t xml:space="preserve">　</w:t>
      </w:r>
      <w:r w:rsidR="00902347" w:rsidRPr="00902347">
        <w:rPr>
          <w:rFonts w:ascii="ＭＳ 明朝" w:hAnsi="ＭＳ 明朝" w:hint="eastAsia"/>
        </w:rPr>
        <w:t>基準告示Ⅱ．第１の</w:t>
      </w:r>
      <w:r w:rsidR="00902347" w:rsidRPr="00902347">
        <w:rPr>
          <w:rFonts w:ascii="ＭＳ 明朝" w:hAnsi="ＭＳ 明朝" w:hint="eastAsia"/>
          <w:u w:color="FF0000"/>
        </w:rPr>
        <w:t>１の(</w:t>
      </w:r>
      <w:r w:rsidR="00902347" w:rsidRPr="00902347">
        <w:rPr>
          <w:rFonts w:ascii="ＭＳ 明朝" w:hAnsi="ＭＳ 明朝"/>
          <w:u w:color="FF0000"/>
        </w:rPr>
        <w:t>2)</w:t>
      </w:r>
      <w:r w:rsidR="00902347" w:rsidRPr="00902347">
        <w:rPr>
          <w:rFonts w:ascii="ＭＳ 明朝" w:hAnsi="ＭＳ 明朝" w:hint="eastAsia"/>
          <w:u w:color="FF0000"/>
        </w:rPr>
        <w:t>へ</w:t>
      </w:r>
      <w:r w:rsidRPr="009E1F17">
        <w:rPr>
          <w:rFonts w:ascii="ＭＳ 明朝" w:hAnsi="ＭＳ 明朝" w:hint="eastAsia"/>
          <w:szCs w:val="21"/>
        </w:rPr>
        <w:t>に規定する基準の審査が必要な住宅のうち、品確法第31条第１項に規定する住宅型式性能認定を受けた型式に適合する</w:t>
      </w:r>
      <w:r w:rsidRPr="009E1F17">
        <w:rPr>
          <w:rFonts w:ascii="ＭＳ 明朝" w:hAnsi="ＭＳ 明朝" w:hint="eastAsia"/>
          <w:color w:val="000000"/>
          <w:szCs w:val="21"/>
        </w:rPr>
        <w:t>住宅又は</w:t>
      </w:r>
      <w:r w:rsidRPr="009E1F17">
        <w:rPr>
          <w:rFonts w:ascii="ＭＳ 明朝" w:hAnsi="ＭＳ 明朝" w:hint="eastAsia"/>
          <w:szCs w:val="21"/>
        </w:rPr>
        <w:t>その部分を含む住宅に係る計画の認定申請にあっては、住宅型式性能認定書の写し</w:t>
      </w:r>
    </w:p>
    <w:p w14:paraId="22FD4F02" w14:textId="77169A67" w:rsidR="001261DB" w:rsidRPr="009E1F17" w:rsidRDefault="001261DB" w:rsidP="001261DB">
      <w:pPr>
        <w:topLinePunct/>
        <w:adjustRightInd w:val="0"/>
        <w:snapToGrid w:val="0"/>
        <w:spacing w:line="300" w:lineRule="auto"/>
        <w:ind w:leftChars="100" w:left="420" w:hangingChars="100" w:hanging="210"/>
        <w:rPr>
          <w:rFonts w:ascii="ＭＳ 明朝" w:hAnsi="ＭＳ 明朝"/>
          <w:color w:val="000000"/>
          <w:szCs w:val="21"/>
        </w:rPr>
      </w:pPr>
      <w:r w:rsidRPr="009E1F17">
        <w:rPr>
          <w:rFonts w:ascii="ＭＳ 明朝" w:hAnsi="ＭＳ 明朝" w:hint="eastAsia"/>
          <w:color w:val="000000"/>
          <w:szCs w:val="21"/>
        </w:rPr>
        <w:t>(5)</w:t>
      </w:r>
      <w:r w:rsidR="00047D04">
        <w:rPr>
          <w:rFonts w:ascii="ＭＳ 明朝" w:hAnsi="ＭＳ 明朝" w:hint="eastAsia"/>
          <w:color w:val="000000"/>
          <w:szCs w:val="21"/>
        </w:rPr>
        <w:t xml:space="preserve">　</w:t>
      </w:r>
      <w:r w:rsidRPr="009E1F17">
        <w:rPr>
          <w:rFonts w:ascii="ＭＳ 明朝" w:hAnsi="ＭＳ 明朝" w:hint="eastAsia"/>
          <w:color w:val="000000"/>
          <w:szCs w:val="21"/>
        </w:rPr>
        <w:t>劣化基準の審査が必要な住宅のうち、品確法第33条第１項に規定する型式住宅部分等の認証を受けた住宅又はその部分を含む住宅に係る計画の認定申請にあっては、型式住宅部分等製造者認証書の写し</w:t>
      </w:r>
    </w:p>
    <w:p w14:paraId="6ACCC662" w14:textId="4084039E" w:rsidR="001261DB" w:rsidRPr="009E1F17" w:rsidRDefault="001261DB" w:rsidP="00997621">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(6)</w:t>
      </w:r>
      <w:r w:rsidR="00047D04">
        <w:rPr>
          <w:rFonts w:ascii="ＭＳ 明朝" w:hAnsi="ＭＳ 明朝" w:hint="eastAsia"/>
          <w:szCs w:val="21"/>
        </w:rPr>
        <w:t xml:space="preserve">　</w:t>
      </w:r>
      <w:r w:rsidRPr="009E1F17">
        <w:rPr>
          <w:rFonts w:ascii="ＭＳ 明朝" w:hAnsi="ＭＳ 明朝" w:hint="eastAsia"/>
          <w:szCs w:val="21"/>
        </w:rPr>
        <w:t>第２条に定める基準の審査が必要な計画の認定申請にあっては、その制限等に適合する旨を証明する書類の写し等</w:t>
      </w:r>
    </w:p>
    <w:p w14:paraId="4CE38274" w14:textId="11D61134" w:rsidR="001261DB" w:rsidRDefault="001261DB" w:rsidP="00032C2C">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w:t>
      </w:r>
      <w:r w:rsidR="00997621">
        <w:rPr>
          <w:rFonts w:ascii="ＭＳ 明朝" w:hAnsi="ＭＳ 明朝"/>
          <w:szCs w:val="21"/>
        </w:rPr>
        <w:t>7</w:t>
      </w:r>
      <w:r w:rsidRPr="009E1F17">
        <w:rPr>
          <w:rFonts w:ascii="ＭＳ 明朝" w:hAnsi="ＭＳ 明朝" w:hint="eastAsia"/>
          <w:szCs w:val="21"/>
        </w:rPr>
        <w:t>)</w:t>
      </w:r>
      <w:r w:rsidR="00047D04">
        <w:rPr>
          <w:rFonts w:ascii="ＭＳ 明朝" w:hAnsi="ＭＳ 明朝" w:hint="eastAsia"/>
          <w:szCs w:val="21"/>
        </w:rPr>
        <w:t xml:space="preserve">　</w:t>
      </w:r>
      <w:r w:rsidRPr="009E1F17">
        <w:rPr>
          <w:rFonts w:ascii="ＭＳ 明朝" w:hAnsi="ＭＳ 明朝" w:hint="eastAsia"/>
          <w:szCs w:val="21"/>
        </w:rPr>
        <w:t>法第54条第２項（法第55条第２項の規定により準用する場合を含む。以下同じ。）の規定による申出に係る建築物の計画が、建築基準法第18条第</w:t>
      </w:r>
      <w:r w:rsidR="00032C2C">
        <w:rPr>
          <w:rFonts w:ascii="ＭＳ 明朝" w:hAnsi="ＭＳ 明朝" w:hint="eastAsia"/>
          <w:szCs w:val="21"/>
        </w:rPr>
        <w:t>５</w:t>
      </w:r>
      <w:r w:rsidRPr="009E1F17">
        <w:rPr>
          <w:rFonts w:ascii="ＭＳ 明朝" w:hAnsi="ＭＳ 明朝" w:hint="eastAsia"/>
          <w:szCs w:val="21"/>
        </w:rPr>
        <w:t>項に規定する特定構造計算基準又は特定増改築構造計算基準に適合するかどうかの建築主事の審査を要するものである場合（同項ただし書と同様の審査が行われる場合を除く。）にあっては、同法第18条の２第１項の規定により</w:t>
      </w:r>
      <w:r w:rsidR="00891E97">
        <w:rPr>
          <w:rFonts w:ascii="ＭＳ 明朝" w:hAnsi="ＭＳ 明朝" w:hint="eastAsia"/>
          <w:szCs w:val="21"/>
        </w:rPr>
        <w:t>兵庫県</w:t>
      </w:r>
      <w:r w:rsidRPr="009E1F17">
        <w:rPr>
          <w:rFonts w:ascii="ＭＳ 明朝" w:hAnsi="ＭＳ 明朝" w:hint="eastAsia"/>
          <w:szCs w:val="21"/>
        </w:rPr>
        <w:t>知事から委任された指定構造計算適合性判定機関が当該計画について特定構造計算基準又は特定増改築構造計算基準に適合するものであると判定した旨が記載された通知書又はその写し</w:t>
      </w:r>
    </w:p>
    <w:p w14:paraId="4F1088DC" w14:textId="4B497F73" w:rsidR="00261A52" w:rsidRPr="009E1F17" w:rsidRDefault="00047D04" w:rsidP="001261DB">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w:t>
      </w:r>
      <w:r>
        <w:rPr>
          <w:rFonts w:ascii="ＭＳ 明朝" w:hAnsi="ＭＳ 明朝"/>
          <w:szCs w:val="21"/>
        </w:rPr>
        <w:t>8</w:t>
      </w:r>
      <w:r w:rsidRPr="009E1F17">
        <w:rPr>
          <w:rFonts w:ascii="ＭＳ 明朝" w:hAnsi="ＭＳ 明朝" w:hint="eastAsia"/>
          <w:szCs w:val="21"/>
        </w:rPr>
        <w:t>)</w:t>
      </w:r>
      <w:r>
        <w:rPr>
          <w:rFonts w:ascii="ＭＳ 明朝" w:hAnsi="ＭＳ 明朝" w:hint="eastAsia"/>
          <w:szCs w:val="21"/>
        </w:rPr>
        <w:t xml:space="preserve">　</w:t>
      </w:r>
      <w:r w:rsidR="00261A52" w:rsidRPr="00261A52">
        <w:rPr>
          <w:rFonts w:ascii="ＭＳ 明朝" w:hAnsi="ＭＳ 明朝" w:hint="eastAsia"/>
          <w:szCs w:val="21"/>
        </w:rPr>
        <w:t>法第54条第２項</w:t>
      </w:r>
      <w:r w:rsidR="00261A52">
        <w:rPr>
          <w:rFonts w:ascii="ＭＳ 明朝" w:hAnsi="ＭＳ 明朝" w:hint="eastAsia"/>
          <w:szCs w:val="21"/>
        </w:rPr>
        <w:t>の規定による申出</w:t>
      </w:r>
      <w:r w:rsidR="001D46AC">
        <w:rPr>
          <w:rFonts w:ascii="ＭＳ 明朝" w:hAnsi="ＭＳ 明朝" w:hint="eastAsia"/>
          <w:szCs w:val="21"/>
        </w:rPr>
        <w:t>に係る建築物の計画が、</w:t>
      </w:r>
      <w:r w:rsidR="00261A52">
        <w:rPr>
          <w:rFonts w:ascii="ＭＳ 明朝" w:hAnsi="ＭＳ 明朝" w:hint="eastAsia"/>
          <w:szCs w:val="21"/>
        </w:rPr>
        <w:t>建築物のエネルギー消費性能の向上</w:t>
      </w:r>
      <w:r w:rsidR="000F281A">
        <w:rPr>
          <w:rFonts w:ascii="ＭＳ 明朝" w:hAnsi="ＭＳ 明朝" w:hint="eastAsia"/>
          <w:szCs w:val="21"/>
        </w:rPr>
        <w:t>等</w:t>
      </w:r>
      <w:r w:rsidR="00261A52">
        <w:rPr>
          <w:rFonts w:ascii="ＭＳ 明朝" w:hAnsi="ＭＳ 明朝" w:hint="eastAsia"/>
          <w:szCs w:val="21"/>
        </w:rPr>
        <w:t>に関する法律第11条第１項</w:t>
      </w:r>
      <w:r w:rsidR="00E90BE5">
        <w:rPr>
          <w:rFonts w:ascii="ＭＳ 明朝" w:hAnsi="ＭＳ 明朝" w:hint="eastAsia"/>
          <w:szCs w:val="21"/>
        </w:rPr>
        <w:t>に規定する</w:t>
      </w:r>
      <w:r w:rsidR="008E2349">
        <w:rPr>
          <w:rFonts w:ascii="ＭＳ 明朝" w:hAnsi="ＭＳ 明朝" w:hint="eastAsia"/>
          <w:szCs w:val="21"/>
        </w:rPr>
        <w:t>建築物エネルギー消費性能適合性判定を受け</w:t>
      </w:r>
      <w:r w:rsidR="001D46AC">
        <w:rPr>
          <w:rFonts w:ascii="ＭＳ 明朝" w:hAnsi="ＭＳ 明朝" w:hint="eastAsia"/>
          <w:szCs w:val="21"/>
        </w:rPr>
        <w:t>なければならない場合にあっては、同条第６項に規定する適合判定</w:t>
      </w:r>
      <w:r w:rsidR="008E2349">
        <w:rPr>
          <w:rFonts w:ascii="ＭＳ 明朝" w:hAnsi="ＭＳ 明朝" w:hint="eastAsia"/>
          <w:szCs w:val="21"/>
        </w:rPr>
        <w:t>通知書又はその写し</w:t>
      </w:r>
    </w:p>
    <w:p w14:paraId="485F4F44" w14:textId="1A91D7BD" w:rsidR="001261DB" w:rsidRPr="009E1F17" w:rsidRDefault="001261DB" w:rsidP="001261DB">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w:t>
      </w:r>
      <w:r w:rsidR="00261A52">
        <w:rPr>
          <w:rFonts w:ascii="ＭＳ 明朝" w:hAnsi="ＭＳ 明朝" w:hint="eastAsia"/>
          <w:szCs w:val="21"/>
        </w:rPr>
        <w:t>9</w:t>
      </w:r>
      <w:r w:rsidRPr="009E1F17">
        <w:rPr>
          <w:rFonts w:ascii="ＭＳ 明朝" w:hAnsi="ＭＳ 明朝" w:hint="eastAsia"/>
          <w:szCs w:val="21"/>
        </w:rPr>
        <w:t>)</w:t>
      </w:r>
      <w:r w:rsidR="00047D04">
        <w:rPr>
          <w:rFonts w:ascii="ＭＳ 明朝" w:hAnsi="ＭＳ 明朝" w:hint="eastAsia"/>
          <w:szCs w:val="21"/>
        </w:rPr>
        <w:t xml:space="preserve">　</w:t>
      </w:r>
      <w:r w:rsidRPr="009E1F17">
        <w:rPr>
          <w:rFonts w:ascii="ＭＳ 明朝" w:hAnsi="ＭＳ 明朝" w:hint="eastAsia"/>
          <w:szCs w:val="21"/>
        </w:rPr>
        <w:t>その他</w:t>
      </w:r>
      <w:r w:rsidR="001F67D9">
        <w:rPr>
          <w:rFonts w:ascii="ＭＳ 明朝" w:hAnsi="ＭＳ 明朝" w:hint="eastAsia"/>
          <w:szCs w:val="21"/>
        </w:rPr>
        <w:t>市長</w:t>
      </w:r>
      <w:r w:rsidRPr="009E1F17">
        <w:rPr>
          <w:rFonts w:ascii="ＭＳ 明朝" w:hAnsi="ＭＳ 明朝" w:hint="eastAsia"/>
          <w:szCs w:val="21"/>
        </w:rPr>
        <w:t>が必要と認める図書</w:t>
      </w:r>
    </w:p>
    <w:p w14:paraId="0B70BA66" w14:textId="77777777" w:rsidR="001261DB" w:rsidRPr="009E1F17" w:rsidRDefault="001261DB" w:rsidP="001261DB">
      <w:pPr>
        <w:topLinePunct/>
        <w:adjustRightInd w:val="0"/>
        <w:snapToGrid w:val="0"/>
        <w:spacing w:line="300" w:lineRule="auto"/>
        <w:ind w:firstLineChars="100" w:firstLine="210"/>
        <w:rPr>
          <w:rFonts w:ascii="ＭＳ 明朝" w:hAnsi="ＭＳ 明朝"/>
          <w:szCs w:val="21"/>
        </w:rPr>
      </w:pPr>
      <w:r w:rsidRPr="009E1F17">
        <w:rPr>
          <w:rFonts w:ascii="ＭＳ 明朝" w:hAnsi="ＭＳ 明朝" w:hint="eastAsia"/>
          <w:szCs w:val="21"/>
        </w:rPr>
        <w:t>（所管行政庁が不要と認める図書）</w:t>
      </w:r>
    </w:p>
    <w:p w14:paraId="7EAB9499" w14:textId="77777777" w:rsidR="001261DB" w:rsidRPr="009E1F17" w:rsidRDefault="001261DB" w:rsidP="001261DB">
      <w:pPr>
        <w:topLinePunct/>
        <w:adjustRightInd w:val="0"/>
        <w:snapToGrid w:val="0"/>
        <w:spacing w:line="300" w:lineRule="auto"/>
        <w:ind w:left="210" w:hangingChars="100" w:hanging="210"/>
        <w:rPr>
          <w:rFonts w:ascii="ＭＳ 明朝" w:hAnsi="ＭＳ 明朝"/>
          <w:szCs w:val="21"/>
        </w:rPr>
      </w:pPr>
      <w:r w:rsidRPr="009E1F17">
        <w:rPr>
          <w:rFonts w:ascii="ＭＳ 明朝" w:hAnsi="ＭＳ 明朝" w:hint="eastAsia"/>
          <w:szCs w:val="21"/>
        </w:rPr>
        <w:t>第</w:t>
      </w:r>
      <w:r w:rsidR="003C6F9B">
        <w:rPr>
          <w:rFonts w:ascii="ＭＳ 明朝" w:hAnsi="ＭＳ 明朝" w:hint="eastAsia"/>
          <w:szCs w:val="21"/>
        </w:rPr>
        <w:t>６</w:t>
      </w:r>
      <w:r w:rsidRPr="009E1F17">
        <w:rPr>
          <w:rFonts w:ascii="ＭＳ 明朝" w:hAnsi="ＭＳ 明朝" w:hint="eastAsia"/>
          <w:szCs w:val="21"/>
        </w:rPr>
        <w:t>条　省令第41条第３項に規定する所管行政庁が不要と認める図書は次に掲げる図書とする。</w:t>
      </w:r>
    </w:p>
    <w:p w14:paraId="17709E9B" w14:textId="04F40108" w:rsidR="001261DB" w:rsidRDefault="001261DB" w:rsidP="001261DB">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(1)</w:t>
      </w:r>
      <w:r w:rsidR="00047D04">
        <w:rPr>
          <w:rFonts w:ascii="ＭＳ 明朝" w:hAnsi="ＭＳ 明朝" w:hint="eastAsia"/>
          <w:szCs w:val="21"/>
        </w:rPr>
        <w:t xml:space="preserve">　</w:t>
      </w:r>
      <w:r w:rsidRPr="009E1F17">
        <w:rPr>
          <w:rFonts w:ascii="ＭＳ 明朝" w:hAnsi="ＭＳ 明朝" w:hint="eastAsia"/>
          <w:szCs w:val="21"/>
        </w:rPr>
        <w:t>前条第１号に定める図書を添えたものにあっては、省令第41条第１項の表（ろ）項及び（は）項に掲げる図書</w:t>
      </w:r>
    </w:p>
    <w:p w14:paraId="26B3796C" w14:textId="30745D98" w:rsidR="001C2EAD" w:rsidRPr="00993FFC" w:rsidRDefault="001C2EAD" w:rsidP="001261DB">
      <w:pPr>
        <w:topLinePunct/>
        <w:adjustRightInd w:val="0"/>
        <w:snapToGrid w:val="0"/>
        <w:spacing w:line="300" w:lineRule="auto"/>
        <w:ind w:leftChars="100" w:left="420" w:hangingChars="100" w:hanging="210"/>
        <w:rPr>
          <w:rFonts w:ascii="ＭＳ 明朝" w:hAnsi="ＭＳ 明朝"/>
          <w:szCs w:val="21"/>
        </w:rPr>
      </w:pPr>
      <w:r>
        <w:rPr>
          <w:rFonts w:ascii="ＭＳ 明朝" w:hAnsi="ＭＳ 明朝" w:hint="eastAsia"/>
          <w:szCs w:val="21"/>
        </w:rPr>
        <w:t>(2)　前条第</w:t>
      </w:r>
      <w:r w:rsidRPr="00993FFC">
        <w:rPr>
          <w:rFonts w:ascii="ＭＳ 明朝" w:hAnsi="ＭＳ 明朝" w:hint="eastAsia"/>
          <w:szCs w:val="21"/>
        </w:rPr>
        <w:t>２号に定める図書を添えたものにあっては、基準告示Ⅱ．に規定する基準の審査において明示することを要しない</w:t>
      </w:r>
      <w:r w:rsidR="00344FE3" w:rsidRPr="00993FFC">
        <w:rPr>
          <w:rFonts w:ascii="ＭＳ 明朝" w:hAnsi="ＭＳ 明朝" w:hint="eastAsia"/>
          <w:szCs w:val="21"/>
        </w:rPr>
        <w:t>図書</w:t>
      </w:r>
    </w:p>
    <w:p w14:paraId="56815EDF" w14:textId="476FAED5" w:rsidR="001261DB" w:rsidRPr="00993FFC" w:rsidRDefault="001261DB" w:rsidP="001261DB">
      <w:pPr>
        <w:topLinePunct/>
        <w:adjustRightInd w:val="0"/>
        <w:snapToGrid w:val="0"/>
        <w:spacing w:line="300" w:lineRule="auto"/>
        <w:ind w:leftChars="100" w:left="420" w:hangingChars="100" w:hanging="210"/>
        <w:rPr>
          <w:rFonts w:ascii="ＭＳ 明朝" w:hAnsi="ＭＳ 明朝"/>
          <w:szCs w:val="21"/>
        </w:rPr>
      </w:pPr>
      <w:r w:rsidRPr="00993FFC">
        <w:rPr>
          <w:rFonts w:ascii="ＭＳ 明朝" w:hAnsi="ＭＳ 明朝" w:hint="eastAsia"/>
          <w:szCs w:val="21"/>
        </w:rPr>
        <w:t>(</w:t>
      </w:r>
      <w:r w:rsidR="001C2EAD" w:rsidRPr="00993FFC">
        <w:rPr>
          <w:rFonts w:ascii="ＭＳ 明朝" w:hAnsi="ＭＳ 明朝" w:hint="eastAsia"/>
          <w:szCs w:val="21"/>
        </w:rPr>
        <w:t>3</w:t>
      </w:r>
      <w:r w:rsidRPr="00993FFC">
        <w:rPr>
          <w:rFonts w:ascii="ＭＳ 明朝" w:hAnsi="ＭＳ 明朝" w:hint="eastAsia"/>
          <w:szCs w:val="21"/>
        </w:rPr>
        <w:t>)</w:t>
      </w:r>
      <w:r w:rsidR="00047D04">
        <w:rPr>
          <w:rFonts w:ascii="ＭＳ 明朝" w:hAnsi="ＭＳ 明朝" w:hint="eastAsia"/>
          <w:szCs w:val="21"/>
        </w:rPr>
        <w:t xml:space="preserve">　</w:t>
      </w:r>
      <w:r w:rsidRPr="00993FFC">
        <w:rPr>
          <w:rFonts w:ascii="ＭＳ 明朝" w:hAnsi="ＭＳ 明朝" w:hint="eastAsia"/>
          <w:szCs w:val="21"/>
        </w:rPr>
        <w:t>次に掲げる事項が、図書に明示すべき事項のすべてである図書</w:t>
      </w:r>
    </w:p>
    <w:p w14:paraId="3C21848D" w14:textId="0DD383BA" w:rsidR="001261DB" w:rsidRPr="00993FFC" w:rsidRDefault="001261DB" w:rsidP="001261DB">
      <w:pPr>
        <w:topLinePunct/>
        <w:adjustRightInd w:val="0"/>
        <w:snapToGrid w:val="0"/>
        <w:spacing w:line="300" w:lineRule="auto"/>
        <w:ind w:leftChars="200" w:left="630" w:hangingChars="100" w:hanging="210"/>
        <w:rPr>
          <w:rFonts w:ascii="ＭＳ 明朝" w:hAnsi="ＭＳ 明朝"/>
          <w:color w:val="FF0000"/>
          <w:szCs w:val="21"/>
        </w:rPr>
      </w:pPr>
      <w:r w:rsidRPr="00993FFC">
        <w:rPr>
          <w:rFonts w:ascii="ＭＳ 明朝" w:hAnsi="ＭＳ 明朝" w:hint="eastAsia"/>
          <w:color w:val="000000"/>
          <w:szCs w:val="21"/>
        </w:rPr>
        <w:t>ア　前条</w:t>
      </w:r>
      <w:r w:rsidR="005B47F5" w:rsidRPr="00993FFC">
        <w:rPr>
          <w:rFonts w:ascii="ＭＳ 明朝" w:hAnsi="ＭＳ 明朝" w:hint="eastAsia"/>
          <w:color w:val="000000"/>
          <w:szCs w:val="21"/>
        </w:rPr>
        <w:t>第</w:t>
      </w:r>
      <w:r w:rsidRPr="00993FFC">
        <w:rPr>
          <w:rFonts w:ascii="ＭＳ 明朝" w:hAnsi="ＭＳ 明朝" w:hint="eastAsia"/>
          <w:color w:val="000000"/>
          <w:szCs w:val="21"/>
        </w:rPr>
        <w:t>３号に定める図書を添えたものにあっては、計画の認定申請に係る図書に</w:t>
      </w:r>
      <w:r w:rsidRPr="00993FFC">
        <w:rPr>
          <w:rFonts w:ascii="ＭＳ 明朝" w:hAnsi="ＭＳ 明朝" w:hint="eastAsia"/>
          <w:color w:val="000000"/>
          <w:szCs w:val="21"/>
        </w:rPr>
        <w:lastRenderedPageBreak/>
        <w:t>明示すべき事項のうち、当該図書において明示することを要しない事項として指定されたもの</w:t>
      </w:r>
    </w:p>
    <w:p w14:paraId="6CE6F282" w14:textId="77777777" w:rsidR="001261DB" w:rsidRPr="00993FFC" w:rsidRDefault="001261DB" w:rsidP="001261DB">
      <w:pPr>
        <w:topLinePunct/>
        <w:adjustRightInd w:val="0"/>
        <w:snapToGrid w:val="0"/>
        <w:spacing w:line="300" w:lineRule="auto"/>
        <w:ind w:leftChars="200" w:left="630" w:hangingChars="100" w:hanging="210"/>
        <w:rPr>
          <w:rFonts w:ascii="ＭＳ 明朝" w:hAnsi="ＭＳ 明朝"/>
          <w:szCs w:val="21"/>
        </w:rPr>
      </w:pPr>
      <w:r w:rsidRPr="00993FFC">
        <w:rPr>
          <w:rFonts w:ascii="ＭＳ 明朝" w:hAnsi="ＭＳ 明朝" w:hint="eastAsia"/>
          <w:szCs w:val="21"/>
        </w:rPr>
        <w:t>イ　前条第４号に定める図書を添えたものにあっては、計画の認定申請に係る図書に明示すべき事項のうち、当該図書において、住宅性能評価（登録住宅型式性能認定等機関が交付した住宅型式性能認定書と同等の確認書においては計画の認定）の申請において明示することを要しない事項として指定されたもの</w:t>
      </w:r>
    </w:p>
    <w:p w14:paraId="72F24488" w14:textId="77777777" w:rsidR="001261DB" w:rsidRPr="009E1F17" w:rsidRDefault="001261DB" w:rsidP="001261DB">
      <w:pPr>
        <w:topLinePunct/>
        <w:adjustRightInd w:val="0"/>
        <w:snapToGrid w:val="0"/>
        <w:spacing w:line="300" w:lineRule="auto"/>
        <w:ind w:leftChars="200" w:left="630" w:hangingChars="100" w:hanging="210"/>
        <w:rPr>
          <w:rFonts w:ascii="ＭＳ 明朝" w:hAnsi="ＭＳ 明朝"/>
          <w:color w:val="000000"/>
          <w:szCs w:val="21"/>
        </w:rPr>
      </w:pPr>
      <w:r w:rsidRPr="00993FFC">
        <w:rPr>
          <w:rFonts w:ascii="ＭＳ 明朝" w:hAnsi="ＭＳ 明朝" w:hint="eastAsia"/>
          <w:color w:val="000000"/>
          <w:szCs w:val="21"/>
        </w:rPr>
        <w:t>ウ　前条第５号に定める図書を添えたものにあっては、計画の認定申請に係る図書に明示すべき事項のうち、当該図書において、住宅性能評価の申請において明示することを要しない事項として指定された</w:t>
      </w:r>
      <w:r w:rsidRPr="009E1F17">
        <w:rPr>
          <w:rFonts w:ascii="ＭＳ 明朝" w:hAnsi="ＭＳ 明朝" w:hint="eastAsia"/>
          <w:color w:val="000000"/>
          <w:szCs w:val="21"/>
        </w:rPr>
        <w:t>もの</w:t>
      </w:r>
    </w:p>
    <w:p w14:paraId="533C1768" w14:textId="3AA05816" w:rsidR="001261DB" w:rsidRPr="009E1F17" w:rsidRDefault="001261DB" w:rsidP="001261DB">
      <w:pPr>
        <w:topLinePunct/>
        <w:adjustRightInd w:val="0"/>
        <w:snapToGrid w:val="0"/>
        <w:spacing w:line="300" w:lineRule="auto"/>
        <w:ind w:leftChars="100" w:left="420" w:hangingChars="100" w:hanging="210"/>
        <w:rPr>
          <w:rFonts w:ascii="ＭＳ 明朝" w:hAnsi="ＭＳ 明朝"/>
          <w:szCs w:val="21"/>
        </w:rPr>
      </w:pPr>
      <w:r w:rsidRPr="009E1F17">
        <w:rPr>
          <w:rFonts w:ascii="ＭＳ 明朝" w:hAnsi="ＭＳ 明朝" w:hint="eastAsia"/>
          <w:szCs w:val="21"/>
        </w:rPr>
        <w:t>(</w:t>
      </w:r>
      <w:r w:rsidR="001C2EAD">
        <w:rPr>
          <w:rFonts w:ascii="ＭＳ 明朝" w:hAnsi="ＭＳ 明朝" w:hint="eastAsia"/>
          <w:szCs w:val="21"/>
        </w:rPr>
        <w:t>4</w:t>
      </w:r>
      <w:r w:rsidRPr="009E1F17">
        <w:rPr>
          <w:rFonts w:ascii="ＭＳ 明朝" w:hAnsi="ＭＳ 明朝" w:hint="eastAsia"/>
          <w:szCs w:val="21"/>
        </w:rPr>
        <w:t>)</w:t>
      </w:r>
      <w:r w:rsidR="00047D04">
        <w:rPr>
          <w:rFonts w:ascii="ＭＳ 明朝" w:hAnsi="ＭＳ 明朝" w:hint="eastAsia"/>
          <w:szCs w:val="21"/>
        </w:rPr>
        <w:t xml:space="preserve">　</w:t>
      </w:r>
      <w:r w:rsidRPr="009E1F17">
        <w:rPr>
          <w:rFonts w:ascii="ＭＳ 明朝" w:hAnsi="ＭＳ 明朝" w:hint="eastAsia"/>
          <w:szCs w:val="21"/>
        </w:rPr>
        <w:t>その他</w:t>
      </w:r>
      <w:r w:rsidR="003A47DA">
        <w:rPr>
          <w:rFonts w:ascii="ＭＳ 明朝" w:hAnsi="ＭＳ 明朝" w:hint="eastAsia"/>
          <w:szCs w:val="21"/>
        </w:rPr>
        <w:t>市長</w:t>
      </w:r>
      <w:r w:rsidRPr="009E1F17">
        <w:rPr>
          <w:rFonts w:ascii="ＭＳ 明朝" w:hAnsi="ＭＳ 明朝" w:hint="eastAsia"/>
          <w:szCs w:val="21"/>
        </w:rPr>
        <w:t>が不要と認める図書</w:t>
      </w:r>
    </w:p>
    <w:p w14:paraId="435AD051" w14:textId="77777777" w:rsidR="001261DB" w:rsidRPr="009E1F17" w:rsidRDefault="001261DB" w:rsidP="001261DB">
      <w:pPr>
        <w:topLinePunct/>
        <w:adjustRightInd w:val="0"/>
        <w:snapToGrid w:val="0"/>
        <w:spacing w:line="300" w:lineRule="auto"/>
        <w:ind w:firstLineChars="100" w:firstLine="210"/>
        <w:rPr>
          <w:rFonts w:ascii="ＭＳ 明朝" w:hAnsi="ＭＳ 明朝"/>
          <w:szCs w:val="21"/>
        </w:rPr>
      </w:pPr>
      <w:r w:rsidRPr="009E1F17">
        <w:rPr>
          <w:rFonts w:ascii="ＭＳ 明朝" w:hAnsi="ＭＳ 明朝" w:hint="eastAsia"/>
          <w:szCs w:val="21"/>
        </w:rPr>
        <w:t>（その他）</w:t>
      </w:r>
    </w:p>
    <w:p w14:paraId="0DF67D9C" w14:textId="77777777" w:rsidR="001261DB" w:rsidRPr="009E1F17" w:rsidRDefault="001261DB" w:rsidP="001261DB">
      <w:pPr>
        <w:topLinePunct/>
        <w:adjustRightInd w:val="0"/>
        <w:snapToGrid w:val="0"/>
        <w:spacing w:line="300" w:lineRule="auto"/>
        <w:ind w:left="210" w:hangingChars="100" w:hanging="210"/>
        <w:rPr>
          <w:rFonts w:ascii="ＭＳ 明朝" w:hAnsi="ＭＳ 明朝"/>
          <w:szCs w:val="21"/>
        </w:rPr>
      </w:pPr>
      <w:r w:rsidRPr="009E1F17">
        <w:rPr>
          <w:rFonts w:ascii="ＭＳ 明朝" w:hAnsi="ＭＳ 明朝" w:hint="eastAsia"/>
          <w:szCs w:val="21"/>
        </w:rPr>
        <w:t>第</w:t>
      </w:r>
      <w:r w:rsidR="003C6F9B">
        <w:rPr>
          <w:rFonts w:ascii="ＭＳ 明朝" w:hAnsi="ＭＳ 明朝" w:hint="eastAsia"/>
          <w:szCs w:val="21"/>
        </w:rPr>
        <w:t>７</w:t>
      </w:r>
      <w:r w:rsidRPr="009E1F17">
        <w:rPr>
          <w:rFonts w:ascii="ＭＳ 明朝" w:hAnsi="ＭＳ 明朝" w:hint="eastAsia"/>
          <w:szCs w:val="21"/>
        </w:rPr>
        <w:t>条　この要綱に定めるもののほか、認定等に関し必要な事項は、別に定めるものとする。</w:t>
      </w:r>
    </w:p>
    <w:p w14:paraId="443D7667" w14:textId="77777777" w:rsidR="001261DB" w:rsidRPr="009E1F17" w:rsidRDefault="001261DB" w:rsidP="003C6F9B">
      <w:pPr>
        <w:topLinePunct/>
        <w:adjustRightInd w:val="0"/>
        <w:snapToGrid w:val="0"/>
        <w:spacing w:line="300" w:lineRule="auto"/>
        <w:rPr>
          <w:rFonts w:ascii="ＭＳ 明朝" w:hAnsi="ＭＳ 明朝"/>
          <w:szCs w:val="21"/>
        </w:rPr>
      </w:pPr>
    </w:p>
    <w:p w14:paraId="04F4381F" w14:textId="77777777" w:rsidR="001261DB" w:rsidRPr="009E1F17" w:rsidRDefault="001261DB" w:rsidP="001261DB">
      <w:pPr>
        <w:topLinePunct/>
        <w:adjustRightInd w:val="0"/>
        <w:snapToGrid w:val="0"/>
        <w:spacing w:line="300" w:lineRule="auto"/>
        <w:ind w:firstLineChars="300" w:firstLine="630"/>
        <w:rPr>
          <w:rFonts w:ascii="ＭＳ 明朝" w:hAnsi="ＭＳ 明朝"/>
          <w:szCs w:val="21"/>
        </w:rPr>
      </w:pPr>
      <w:r w:rsidRPr="009E1F17">
        <w:rPr>
          <w:rFonts w:ascii="ＭＳ 明朝" w:hAnsi="ＭＳ 明朝" w:hint="eastAsia"/>
          <w:szCs w:val="21"/>
        </w:rPr>
        <w:t>附　則</w:t>
      </w:r>
    </w:p>
    <w:p w14:paraId="3C4A41A2" w14:textId="77777777" w:rsidR="003312A6" w:rsidRPr="003312A6" w:rsidRDefault="003312A6" w:rsidP="003312A6">
      <w:pPr>
        <w:topLinePunct/>
        <w:autoSpaceDN w:val="0"/>
        <w:adjustRightInd w:val="0"/>
        <w:snapToGrid w:val="0"/>
        <w:spacing w:line="300" w:lineRule="auto"/>
        <w:ind w:firstLineChars="100" w:firstLine="210"/>
        <w:rPr>
          <w:rFonts w:ascii="ＭＳ 明朝" w:hAnsi="ＭＳ 明朝"/>
          <w:szCs w:val="21"/>
        </w:rPr>
      </w:pPr>
      <w:r w:rsidRPr="003312A6">
        <w:rPr>
          <w:rFonts w:ascii="ＭＳ 明朝" w:hAnsi="ＭＳ 明朝" w:hint="eastAsia"/>
          <w:szCs w:val="21"/>
        </w:rPr>
        <w:t>（施行期日）</w:t>
      </w:r>
    </w:p>
    <w:p w14:paraId="07C4BBE5" w14:textId="5CC16AF8" w:rsidR="00F15D54" w:rsidRDefault="003312A6" w:rsidP="003312A6">
      <w:pPr>
        <w:topLinePunct/>
        <w:autoSpaceDN w:val="0"/>
        <w:adjustRightInd w:val="0"/>
        <w:snapToGrid w:val="0"/>
        <w:spacing w:line="300" w:lineRule="auto"/>
        <w:ind w:firstLineChars="100" w:firstLine="210"/>
        <w:rPr>
          <w:rFonts w:ascii="ＭＳ 明朝" w:hAnsi="ＭＳ 明朝"/>
          <w:szCs w:val="21"/>
        </w:rPr>
      </w:pPr>
      <w:r w:rsidRPr="003312A6">
        <w:rPr>
          <w:rFonts w:ascii="ＭＳ 明朝" w:hAnsi="ＭＳ 明朝" w:hint="eastAsia"/>
          <w:szCs w:val="21"/>
        </w:rPr>
        <w:t>この要綱は、令和</w:t>
      </w:r>
      <w:r>
        <w:rPr>
          <w:rFonts w:ascii="ＭＳ 明朝" w:hAnsi="ＭＳ 明朝" w:hint="eastAsia"/>
          <w:szCs w:val="21"/>
        </w:rPr>
        <w:t>７</w:t>
      </w:r>
      <w:r w:rsidRPr="003312A6">
        <w:rPr>
          <w:rFonts w:ascii="ＭＳ 明朝" w:hAnsi="ＭＳ 明朝" w:hint="eastAsia"/>
          <w:szCs w:val="21"/>
        </w:rPr>
        <w:t>年</w:t>
      </w:r>
      <w:r w:rsidR="00B55DAF">
        <w:rPr>
          <w:rFonts w:ascii="ＭＳ 明朝" w:hAnsi="ＭＳ 明朝" w:hint="eastAsia"/>
          <w:szCs w:val="21"/>
        </w:rPr>
        <w:t>８</w:t>
      </w:r>
      <w:r w:rsidRPr="003312A6">
        <w:rPr>
          <w:rFonts w:ascii="ＭＳ 明朝" w:hAnsi="ＭＳ 明朝" w:hint="eastAsia"/>
          <w:szCs w:val="21"/>
        </w:rPr>
        <w:t>月</w:t>
      </w:r>
      <w:r w:rsidR="00B55DAF">
        <w:rPr>
          <w:rFonts w:ascii="ＭＳ 明朝" w:hAnsi="ＭＳ 明朝" w:hint="eastAsia"/>
          <w:szCs w:val="21"/>
        </w:rPr>
        <w:t>８</w:t>
      </w:r>
      <w:r w:rsidRPr="003312A6">
        <w:rPr>
          <w:rFonts w:ascii="ＭＳ 明朝" w:hAnsi="ＭＳ 明朝" w:hint="eastAsia"/>
          <w:szCs w:val="21"/>
        </w:rPr>
        <w:t>日から施行する。</w:t>
      </w:r>
    </w:p>
    <w:p w14:paraId="681AF598" w14:textId="77777777" w:rsidR="00922D37" w:rsidRPr="003312A6" w:rsidRDefault="00922D37" w:rsidP="00922D37">
      <w:pPr>
        <w:topLinePunct/>
        <w:autoSpaceDN w:val="0"/>
        <w:adjustRightInd w:val="0"/>
        <w:snapToGrid w:val="0"/>
        <w:spacing w:line="300" w:lineRule="auto"/>
        <w:ind w:firstLineChars="100" w:firstLine="210"/>
        <w:rPr>
          <w:rFonts w:ascii="ＭＳ 明朝" w:hAnsi="ＭＳ 明朝"/>
          <w:szCs w:val="21"/>
        </w:rPr>
      </w:pPr>
      <w:r w:rsidRPr="003312A6">
        <w:rPr>
          <w:rFonts w:ascii="ＭＳ 明朝" w:hAnsi="ＭＳ 明朝" w:hint="eastAsia"/>
          <w:szCs w:val="21"/>
        </w:rPr>
        <w:t>（施行期日）</w:t>
      </w:r>
    </w:p>
    <w:p w14:paraId="6D4CA68D" w14:textId="7460146F" w:rsidR="00922D37" w:rsidRPr="00F15D54" w:rsidRDefault="00922D37" w:rsidP="00922D37">
      <w:pPr>
        <w:topLinePunct/>
        <w:autoSpaceDN w:val="0"/>
        <w:adjustRightInd w:val="0"/>
        <w:snapToGrid w:val="0"/>
        <w:spacing w:line="300" w:lineRule="auto"/>
        <w:ind w:firstLineChars="100" w:firstLine="210"/>
        <w:rPr>
          <w:rFonts w:ascii="ＭＳ 明朝" w:hAnsi="ＭＳ 明朝"/>
          <w:szCs w:val="21"/>
        </w:rPr>
      </w:pPr>
      <w:r w:rsidRPr="003312A6">
        <w:rPr>
          <w:rFonts w:ascii="ＭＳ 明朝" w:hAnsi="ＭＳ 明朝" w:hint="eastAsia"/>
          <w:szCs w:val="21"/>
        </w:rPr>
        <w:t>この要綱は、令和</w:t>
      </w:r>
      <w:r>
        <w:rPr>
          <w:rFonts w:ascii="ＭＳ 明朝" w:hAnsi="ＭＳ 明朝" w:hint="eastAsia"/>
          <w:szCs w:val="21"/>
        </w:rPr>
        <w:t>８</w:t>
      </w:r>
      <w:r w:rsidRPr="003312A6">
        <w:rPr>
          <w:rFonts w:ascii="ＭＳ 明朝" w:hAnsi="ＭＳ 明朝" w:hint="eastAsia"/>
          <w:szCs w:val="21"/>
        </w:rPr>
        <w:t>年</w:t>
      </w:r>
      <w:r>
        <w:rPr>
          <w:rFonts w:ascii="ＭＳ 明朝" w:hAnsi="ＭＳ 明朝" w:hint="eastAsia"/>
          <w:szCs w:val="21"/>
        </w:rPr>
        <w:t>３</w:t>
      </w:r>
      <w:r w:rsidRPr="003312A6">
        <w:rPr>
          <w:rFonts w:ascii="ＭＳ 明朝" w:hAnsi="ＭＳ 明朝" w:hint="eastAsia"/>
          <w:szCs w:val="21"/>
        </w:rPr>
        <w:t>月</w:t>
      </w:r>
      <w:r w:rsidR="00DF0823">
        <w:rPr>
          <w:rFonts w:ascii="ＭＳ 明朝" w:hAnsi="ＭＳ 明朝" w:hint="eastAsia"/>
          <w:szCs w:val="21"/>
        </w:rPr>
        <w:t>１３</w:t>
      </w:r>
      <w:r w:rsidRPr="003312A6">
        <w:rPr>
          <w:rFonts w:ascii="ＭＳ 明朝" w:hAnsi="ＭＳ 明朝" w:hint="eastAsia"/>
          <w:szCs w:val="21"/>
        </w:rPr>
        <w:t>日から施行する。</w:t>
      </w:r>
    </w:p>
    <w:p w14:paraId="779D4989" w14:textId="77777777" w:rsidR="00922D37" w:rsidRPr="00922D37" w:rsidRDefault="00922D37" w:rsidP="003312A6">
      <w:pPr>
        <w:topLinePunct/>
        <w:autoSpaceDN w:val="0"/>
        <w:adjustRightInd w:val="0"/>
        <w:snapToGrid w:val="0"/>
        <w:spacing w:line="300" w:lineRule="auto"/>
        <w:ind w:firstLineChars="100" w:firstLine="210"/>
        <w:rPr>
          <w:rFonts w:ascii="ＭＳ 明朝" w:hAnsi="ＭＳ 明朝"/>
          <w:szCs w:val="21"/>
        </w:rPr>
      </w:pPr>
    </w:p>
    <w:sectPr w:rsidR="00922D37" w:rsidRPr="00922D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F75A" w14:textId="77777777" w:rsidR="00530F68" w:rsidRDefault="00530F68" w:rsidP="00F64EBD">
      <w:r>
        <w:separator/>
      </w:r>
    </w:p>
  </w:endnote>
  <w:endnote w:type="continuationSeparator" w:id="0">
    <w:p w14:paraId="10F9CEEC" w14:textId="77777777" w:rsidR="00530F68" w:rsidRDefault="00530F68" w:rsidP="00F6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2707" w14:textId="77777777" w:rsidR="00530F68" w:rsidRDefault="00530F68" w:rsidP="00F64EBD">
      <w:r>
        <w:separator/>
      </w:r>
    </w:p>
  </w:footnote>
  <w:footnote w:type="continuationSeparator" w:id="0">
    <w:p w14:paraId="718F9AD2" w14:textId="77777777" w:rsidR="00530F68" w:rsidRDefault="00530F68" w:rsidP="00F64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316D8"/>
    <w:multiLevelType w:val="hybridMultilevel"/>
    <w:tmpl w:val="D92E39A2"/>
    <w:lvl w:ilvl="0" w:tplc="A7448D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5156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44"/>
    <w:rsid w:val="0000255A"/>
    <w:rsid w:val="0000417B"/>
    <w:rsid w:val="0000687A"/>
    <w:rsid w:val="0002244D"/>
    <w:rsid w:val="00025E42"/>
    <w:rsid w:val="0003033A"/>
    <w:rsid w:val="00032962"/>
    <w:rsid w:val="00032C2C"/>
    <w:rsid w:val="00040C1E"/>
    <w:rsid w:val="00045D3B"/>
    <w:rsid w:val="00047D04"/>
    <w:rsid w:val="00051C95"/>
    <w:rsid w:val="00051E40"/>
    <w:rsid w:val="00071056"/>
    <w:rsid w:val="0007409B"/>
    <w:rsid w:val="000759CF"/>
    <w:rsid w:val="00092310"/>
    <w:rsid w:val="000A2993"/>
    <w:rsid w:val="000A3912"/>
    <w:rsid w:val="000B084C"/>
    <w:rsid w:val="000B4CB8"/>
    <w:rsid w:val="000B5555"/>
    <w:rsid w:val="000C52B4"/>
    <w:rsid w:val="000D356C"/>
    <w:rsid w:val="000E2F49"/>
    <w:rsid w:val="000F03D7"/>
    <w:rsid w:val="000F0532"/>
    <w:rsid w:val="000F281A"/>
    <w:rsid w:val="000F611E"/>
    <w:rsid w:val="00107940"/>
    <w:rsid w:val="00113C6B"/>
    <w:rsid w:val="001221F1"/>
    <w:rsid w:val="00125030"/>
    <w:rsid w:val="001261DB"/>
    <w:rsid w:val="001270EB"/>
    <w:rsid w:val="0013031A"/>
    <w:rsid w:val="001305EE"/>
    <w:rsid w:val="00155111"/>
    <w:rsid w:val="001557ED"/>
    <w:rsid w:val="001565B2"/>
    <w:rsid w:val="00160C4E"/>
    <w:rsid w:val="0016421E"/>
    <w:rsid w:val="00170328"/>
    <w:rsid w:val="00171D85"/>
    <w:rsid w:val="00171DF7"/>
    <w:rsid w:val="00175402"/>
    <w:rsid w:val="001756F8"/>
    <w:rsid w:val="00176182"/>
    <w:rsid w:val="00184645"/>
    <w:rsid w:val="0019154C"/>
    <w:rsid w:val="0019316F"/>
    <w:rsid w:val="0019635C"/>
    <w:rsid w:val="001A67E1"/>
    <w:rsid w:val="001B6FFE"/>
    <w:rsid w:val="001B7DCF"/>
    <w:rsid w:val="001C2EAD"/>
    <w:rsid w:val="001C6E39"/>
    <w:rsid w:val="001C7710"/>
    <w:rsid w:val="001D22C4"/>
    <w:rsid w:val="001D2B27"/>
    <w:rsid w:val="001D46AC"/>
    <w:rsid w:val="001D517D"/>
    <w:rsid w:val="001F44B2"/>
    <w:rsid w:val="001F52A3"/>
    <w:rsid w:val="001F67D9"/>
    <w:rsid w:val="001F78F2"/>
    <w:rsid w:val="00202A81"/>
    <w:rsid w:val="002059E7"/>
    <w:rsid w:val="00206631"/>
    <w:rsid w:val="00211F5B"/>
    <w:rsid w:val="00212167"/>
    <w:rsid w:val="002137CB"/>
    <w:rsid w:val="002142AD"/>
    <w:rsid w:val="002320A7"/>
    <w:rsid w:val="002522A9"/>
    <w:rsid w:val="00261A52"/>
    <w:rsid w:val="0027249A"/>
    <w:rsid w:val="00286120"/>
    <w:rsid w:val="00292C8B"/>
    <w:rsid w:val="00295001"/>
    <w:rsid w:val="002A3461"/>
    <w:rsid w:val="002B1490"/>
    <w:rsid w:val="002B5364"/>
    <w:rsid w:val="002C1FF0"/>
    <w:rsid w:val="002C4138"/>
    <w:rsid w:val="002C60BB"/>
    <w:rsid w:val="002C68D4"/>
    <w:rsid w:val="002F598D"/>
    <w:rsid w:val="00300C6B"/>
    <w:rsid w:val="0030272A"/>
    <w:rsid w:val="00306067"/>
    <w:rsid w:val="00313332"/>
    <w:rsid w:val="0031380A"/>
    <w:rsid w:val="003218B5"/>
    <w:rsid w:val="003312A6"/>
    <w:rsid w:val="003343D2"/>
    <w:rsid w:val="00343198"/>
    <w:rsid w:val="00344FE3"/>
    <w:rsid w:val="00350588"/>
    <w:rsid w:val="003625AA"/>
    <w:rsid w:val="00363C4C"/>
    <w:rsid w:val="00366386"/>
    <w:rsid w:val="00372BF4"/>
    <w:rsid w:val="003737B2"/>
    <w:rsid w:val="00392DB2"/>
    <w:rsid w:val="003A242A"/>
    <w:rsid w:val="003A2F4B"/>
    <w:rsid w:val="003A47DA"/>
    <w:rsid w:val="003C2932"/>
    <w:rsid w:val="003C6F9B"/>
    <w:rsid w:val="003D171D"/>
    <w:rsid w:val="003E0C65"/>
    <w:rsid w:val="003E7041"/>
    <w:rsid w:val="003F513D"/>
    <w:rsid w:val="003F5831"/>
    <w:rsid w:val="0040013D"/>
    <w:rsid w:val="00400ED1"/>
    <w:rsid w:val="00407B48"/>
    <w:rsid w:val="00411771"/>
    <w:rsid w:val="00420E28"/>
    <w:rsid w:val="004319A1"/>
    <w:rsid w:val="00434F7B"/>
    <w:rsid w:val="004378D3"/>
    <w:rsid w:val="00440D4D"/>
    <w:rsid w:val="0044305E"/>
    <w:rsid w:val="00444515"/>
    <w:rsid w:val="00444CF1"/>
    <w:rsid w:val="0044535B"/>
    <w:rsid w:val="004525D6"/>
    <w:rsid w:val="00453E33"/>
    <w:rsid w:val="00462736"/>
    <w:rsid w:val="00471911"/>
    <w:rsid w:val="00484A9E"/>
    <w:rsid w:val="004A64D1"/>
    <w:rsid w:val="004B0B0D"/>
    <w:rsid w:val="004B1311"/>
    <w:rsid w:val="004B176D"/>
    <w:rsid w:val="004B5898"/>
    <w:rsid w:val="004B6BDC"/>
    <w:rsid w:val="004D2BB6"/>
    <w:rsid w:val="004E17A0"/>
    <w:rsid w:val="004E2D9D"/>
    <w:rsid w:val="004F2926"/>
    <w:rsid w:val="004F393C"/>
    <w:rsid w:val="004F6EAE"/>
    <w:rsid w:val="004F7684"/>
    <w:rsid w:val="00530F68"/>
    <w:rsid w:val="00534932"/>
    <w:rsid w:val="00534E44"/>
    <w:rsid w:val="00537DD5"/>
    <w:rsid w:val="00544FD6"/>
    <w:rsid w:val="00550E0D"/>
    <w:rsid w:val="00556493"/>
    <w:rsid w:val="0055778C"/>
    <w:rsid w:val="00560B8F"/>
    <w:rsid w:val="00583B09"/>
    <w:rsid w:val="0058737C"/>
    <w:rsid w:val="00592CA7"/>
    <w:rsid w:val="00595786"/>
    <w:rsid w:val="005A6E41"/>
    <w:rsid w:val="005B0572"/>
    <w:rsid w:val="005B0867"/>
    <w:rsid w:val="005B34DD"/>
    <w:rsid w:val="005B405B"/>
    <w:rsid w:val="005B47F5"/>
    <w:rsid w:val="005C68C3"/>
    <w:rsid w:val="005D48D5"/>
    <w:rsid w:val="005E177E"/>
    <w:rsid w:val="005E5730"/>
    <w:rsid w:val="005F1180"/>
    <w:rsid w:val="005F47DB"/>
    <w:rsid w:val="00621B01"/>
    <w:rsid w:val="00623570"/>
    <w:rsid w:val="00625B87"/>
    <w:rsid w:val="006262C2"/>
    <w:rsid w:val="006329DA"/>
    <w:rsid w:val="0063314A"/>
    <w:rsid w:val="006348D2"/>
    <w:rsid w:val="006451D7"/>
    <w:rsid w:val="00661011"/>
    <w:rsid w:val="00663FE6"/>
    <w:rsid w:val="00671706"/>
    <w:rsid w:val="00671CD3"/>
    <w:rsid w:val="00677843"/>
    <w:rsid w:val="00681B53"/>
    <w:rsid w:val="00690B8B"/>
    <w:rsid w:val="006B6F58"/>
    <w:rsid w:val="006C6777"/>
    <w:rsid w:val="006D5DCC"/>
    <w:rsid w:val="006F3867"/>
    <w:rsid w:val="0070128F"/>
    <w:rsid w:val="00701466"/>
    <w:rsid w:val="00715020"/>
    <w:rsid w:val="00724361"/>
    <w:rsid w:val="007326C5"/>
    <w:rsid w:val="00740D23"/>
    <w:rsid w:val="0074277B"/>
    <w:rsid w:val="0074723E"/>
    <w:rsid w:val="00754862"/>
    <w:rsid w:val="007642AB"/>
    <w:rsid w:val="007754F9"/>
    <w:rsid w:val="00777FA8"/>
    <w:rsid w:val="0079723D"/>
    <w:rsid w:val="007A5985"/>
    <w:rsid w:val="007B42F4"/>
    <w:rsid w:val="007B4616"/>
    <w:rsid w:val="007D45D8"/>
    <w:rsid w:val="007E2126"/>
    <w:rsid w:val="007E6A2A"/>
    <w:rsid w:val="007F3296"/>
    <w:rsid w:val="00810956"/>
    <w:rsid w:val="00810F9B"/>
    <w:rsid w:val="00812B11"/>
    <w:rsid w:val="00813A8C"/>
    <w:rsid w:val="0081576A"/>
    <w:rsid w:val="00820429"/>
    <w:rsid w:val="00821B80"/>
    <w:rsid w:val="00833A71"/>
    <w:rsid w:val="00836376"/>
    <w:rsid w:val="0084160B"/>
    <w:rsid w:val="00845A19"/>
    <w:rsid w:val="00851360"/>
    <w:rsid w:val="008521AC"/>
    <w:rsid w:val="00856FD9"/>
    <w:rsid w:val="00857DF0"/>
    <w:rsid w:val="00863A03"/>
    <w:rsid w:val="00867F98"/>
    <w:rsid w:val="00880466"/>
    <w:rsid w:val="008859C1"/>
    <w:rsid w:val="0089089B"/>
    <w:rsid w:val="00890BB7"/>
    <w:rsid w:val="00891E97"/>
    <w:rsid w:val="008A2263"/>
    <w:rsid w:val="008B6DBF"/>
    <w:rsid w:val="008C1002"/>
    <w:rsid w:val="008C65E0"/>
    <w:rsid w:val="008E00CE"/>
    <w:rsid w:val="008E2349"/>
    <w:rsid w:val="008E43E8"/>
    <w:rsid w:val="008E4BE4"/>
    <w:rsid w:val="008E6B48"/>
    <w:rsid w:val="008F3CDE"/>
    <w:rsid w:val="008F3FF8"/>
    <w:rsid w:val="008F46DD"/>
    <w:rsid w:val="008F48E1"/>
    <w:rsid w:val="00901B0E"/>
    <w:rsid w:val="00902347"/>
    <w:rsid w:val="009078C1"/>
    <w:rsid w:val="0091202B"/>
    <w:rsid w:val="0091247D"/>
    <w:rsid w:val="009202CF"/>
    <w:rsid w:val="00922D37"/>
    <w:rsid w:val="00937E95"/>
    <w:rsid w:val="009443AF"/>
    <w:rsid w:val="009608C2"/>
    <w:rsid w:val="009660A1"/>
    <w:rsid w:val="00974205"/>
    <w:rsid w:val="0098075B"/>
    <w:rsid w:val="00981A9B"/>
    <w:rsid w:val="009862C2"/>
    <w:rsid w:val="009908FC"/>
    <w:rsid w:val="00993FFC"/>
    <w:rsid w:val="00997621"/>
    <w:rsid w:val="009A1355"/>
    <w:rsid w:val="009A44AB"/>
    <w:rsid w:val="009A6D9B"/>
    <w:rsid w:val="009A795B"/>
    <w:rsid w:val="009B4D09"/>
    <w:rsid w:val="009B76E6"/>
    <w:rsid w:val="009C254E"/>
    <w:rsid w:val="009D1511"/>
    <w:rsid w:val="009D2E8D"/>
    <w:rsid w:val="009D704D"/>
    <w:rsid w:val="009E1F17"/>
    <w:rsid w:val="009F4F55"/>
    <w:rsid w:val="00A10BEB"/>
    <w:rsid w:val="00A36BC7"/>
    <w:rsid w:val="00A4462B"/>
    <w:rsid w:val="00A447CD"/>
    <w:rsid w:val="00A50493"/>
    <w:rsid w:val="00A5185D"/>
    <w:rsid w:val="00A56AB8"/>
    <w:rsid w:val="00A8234B"/>
    <w:rsid w:val="00A83AD0"/>
    <w:rsid w:val="00A83EB2"/>
    <w:rsid w:val="00A870A0"/>
    <w:rsid w:val="00A93D56"/>
    <w:rsid w:val="00A97575"/>
    <w:rsid w:val="00A976A2"/>
    <w:rsid w:val="00A97FF7"/>
    <w:rsid w:val="00AA2603"/>
    <w:rsid w:val="00AA4FD1"/>
    <w:rsid w:val="00AA72E1"/>
    <w:rsid w:val="00AB22FB"/>
    <w:rsid w:val="00AC0D23"/>
    <w:rsid w:val="00AC67AF"/>
    <w:rsid w:val="00AD00D1"/>
    <w:rsid w:val="00AD172B"/>
    <w:rsid w:val="00AD19BE"/>
    <w:rsid w:val="00AD1DE8"/>
    <w:rsid w:val="00AD76CB"/>
    <w:rsid w:val="00AE19C4"/>
    <w:rsid w:val="00AF4603"/>
    <w:rsid w:val="00B05A0F"/>
    <w:rsid w:val="00B0694C"/>
    <w:rsid w:val="00B06D6F"/>
    <w:rsid w:val="00B10492"/>
    <w:rsid w:val="00B13387"/>
    <w:rsid w:val="00B55DAF"/>
    <w:rsid w:val="00B57C11"/>
    <w:rsid w:val="00B61DFB"/>
    <w:rsid w:val="00B632D0"/>
    <w:rsid w:val="00B7547A"/>
    <w:rsid w:val="00B76921"/>
    <w:rsid w:val="00B85198"/>
    <w:rsid w:val="00B867D6"/>
    <w:rsid w:val="00B8727F"/>
    <w:rsid w:val="00BA3E6B"/>
    <w:rsid w:val="00BC2DEB"/>
    <w:rsid w:val="00BC3794"/>
    <w:rsid w:val="00BD3451"/>
    <w:rsid w:val="00BF123A"/>
    <w:rsid w:val="00BF457E"/>
    <w:rsid w:val="00C03762"/>
    <w:rsid w:val="00C10CBB"/>
    <w:rsid w:val="00C11F15"/>
    <w:rsid w:val="00C20248"/>
    <w:rsid w:val="00C21009"/>
    <w:rsid w:val="00C22401"/>
    <w:rsid w:val="00C229DD"/>
    <w:rsid w:val="00C257C5"/>
    <w:rsid w:val="00C259E8"/>
    <w:rsid w:val="00C3126D"/>
    <w:rsid w:val="00C3149A"/>
    <w:rsid w:val="00C33B2B"/>
    <w:rsid w:val="00C3478B"/>
    <w:rsid w:val="00C34846"/>
    <w:rsid w:val="00C400BB"/>
    <w:rsid w:val="00C42519"/>
    <w:rsid w:val="00C439AB"/>
    <w:rsid w:val="00C46064"/>
    <w:rsid w:val="00C5723E"/>
    <w:rsid w:val="00C64411"/>
    <w:rsid w:val="00C67004"/>
    <w:rsid w:val="00C70725"/>
    <w:rsid w:val="00C74B4E"/>
    <w:rsid w:val="00C827FA"/>
    <w:rsid w:val="00C84B1F"/>
    <w:rsid w:val="00C917E4"/>
    <w:rsid w:val="00C938AE"/>
    <w:rsid w:val="00C953C4"/>
    <w:rsid w:val="00CA2AD1"/>
    <w:rsid w:val="00CA6EC1"/>
    <w:rsid w:val="00CB05A8"/>
    <w:rsid w:val="00CB79FA"/>
    <w:rsid w:val="00CC2045"/>
    <w:rsid w:val="00CE1D99"/>
    <w:rsid w:val="00D0096A"/>
    <w:rsid w:val="00D11740"/>
    <w:rsid w:val="00D168ED"/>
    <w:rsid w:val="00D25EFB"/>
    <w:rsid w:val="00D40594"/>
    <w:rsid w:val="00D40ACE"/>
    <w:rsid w:val="00D418A8"/>
    <w:rsid w:val="00D53681"/>
    <w:rsid w:val="00D55F82"/>
    <w:rsid w:val="00D56E6C"/>
    <w:rsid w:val="00D81A15"/>
    <w:rsid w:val="00D8493E"/>
    <w:rsid w:val="00D91C1A"/>
    <w:rsid w:val="00D92B05"/>
    <w:rsid w:val="00D95E49"/>
    <w:rsid w:val="00DA5631"/>
    <w:rsid w:val="00DA6EA6"/>
    <w:rsid w:val="00DE299B"/>
    <w:rsid w:val="00DF0823"/>
    <w:rsid w:val="00E02CF0"/>
    <w:rsid w:val="00E13A27"/>
    <w:rsid w:val="00E15462"/>
    <w:rsid w:val="00E245B9"/>
    <w:rsid w:val="00E2494D"/>
    <w:rsid w:val="00E24C43"/>
    <w:rsid w:val="00E25244"/>
    <w:rsid w:val="00E32713"/>
    <w:rsid w:val="00E504F8"/>
    <w:rsid w:val="00E65801"/>
    <w:rsid w:val="00E67E82"/>
    <w:rsid w:val="00E82067"/>
    <w:rsid w:val="00E8748D"/>
    <w:rsid w:val="00E90BE5"/>
    <w:rsid w:val="00E9657F"/>
    <w:rsid w:val="00E9753B"/>
    <w:rsid w:val="00EA0951"/>
    <w:rsid w:val="00EA526E"/>
    <w:rsid w:val="00EA56CA"/>
    <w:rsid w:val="00EA7021"/>
    <w:rsid w:val="00EC3C23"/>
    <w:rsid w:val="00EC59C6"/>
    <w:rsid w:val="00EE108E"/>
    <w:rsid w:val="00EE2331"/>
    <w:rsid w:val="00EE3ECC"/>
    <w:rsid w:val="00F1252C"/>
    <w:rsid w:val="00F15D54"/>
    <w:rsid w:val="00F20181"/>
    <w:rsid w:val="00F254CA"/>
    <w:rsid w:val="00F376CD"/>
    <w:rsid w:val="00F37813"/>
    <w:rsid w:val="00F4290A"/>
    <w:rsid w:val="00F4610C"/>
    <w:rsid w:val="00F6038D"/>
    <w:rsid w:val="00F64650"/>
    <w:rsid w:val="00F64EBD"/>
    <w:rsid w:val="00F64FE5"/>
    <w:rsid w:val="00F872C4"/>
    <w:rsid w:val="00FA7131"/>
    <w:rsid w:val="00FC0126"/>
    <w:rsid w:val="00FC52D6"/>
    <w:rsid w:val="00FC77E6"/>
    <w:rsid w:val="00FD2D14"/>
    <w:rsid w:val="00FD38F4"/>
    <w:rsid w:val="00FE0FFC"/>
    <w:rsid w:val="00FE176D"/>
    <w:rsid w:val="00FF4277"/>
    <w:rsid w:val="00FF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FD6CDD"/>
  <w15:chartTrackingRefBased/>
  <w15:docId w15:val="{EC805894-6019-487E-A075-34F40C5C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EBD"/>
    <w:pPr>
      <w:tabs>
        <w:tab w:val="center" w:pos="4252"/>
        <w:tab w:val="right" w:pos="8504"/>
      </w:tabs>
      <w:snapToGrid w:val="0"/>
    </w:pPr>
  </w:style>
  <w:style w:type="character" w:customStyle="1" w:styleId="a4">
    <w:name w:val="ヘッダー (文字)"/>
    <w:link w:val="a3"/>
    <w:uiPriority w:val="99"/>
    <w:rsid w:val="00F64EBD"/>
    <w:rPr>
      <w:kern w:val="2"/>
      <w:sz w:val="21"/>
      <w:szCs w:val="24"/>
    </w:rPr>
  </w:style>
  <w:style w:type="paragraph" w:styleId="a5">
    <w:name w:val="footer"/>
    <w:basedOn w:val="a"/>
    <w:link w:val="a6"/>
    <w:uiPriority w:val="99"/>
    <w:unhideWhenUsed/>
    <w:rsid w:val="00F64EBD"/>
    <w:pPr>
      <w:tabs>
        <w:tab w:val="center" w:pos="4252"/>
        <w:tab w:val="right" w:pos="8504"/>
      </w:tabs>
      <w:snapToGrid w:val="0"/>
    </w:pPr>
  </w:style>
  <w:style w:type="character" w:customStyle="1" w:styleId="a6">
    <w:name w:val="フッター (文字)"/>
    <w:link w:val="a5"/>
    <w:uiPriority w:val="99"/>
    <w:rsid w:val="00F64EBD"/>
    <w:rPr>
      <w:kern w:val="2"/>
      <w:sz w:val="21"/>
      <w:szCs w:val="24"/>
    </w:rPr>
  </w:style>
  <w:style w:type="paragraph" w:styleId="a7">
    <w:name w:val="Balloon Text"/>
    <w:basedOn w:val="a"/>
    <w:link w:val="a8"/>
    <w:uiPriority w:val="99"/>
    <w:semiHidden/>
    <w:unhideWhenUsed/>
    <w:rsid w:val="002C4138"/>
    <w:rPr>
      <w:rFonts w:ascii="Arial" w:eastAsia="ＭＳ ゴシック" w:hAnsi="Arial"/>
      <w:sz w:val="18"/>
      <w:szCs w:val="18"/>
    </w:rPr>
  </w:style>
  <w:style w:type="character" w:customStyle="1" w:styleId="a8">
    <w:name w:val="吹き出し (文字)"/>
    <w:link w:val="a7"/>
    <w:uiPriority w:val="99"/>
    <w:semiHidden/>
    <w:rsid w:val="002C4138"/>
    <w:rPr>
      <w:rFonts w:ascii="Arial" w:eastAsia="ＭＳ ゴシック" w:hAnsi="Arial" w:cs="Times New Roman"/>
      <w:kern w:val="2"/>
      <w:sz w:val="18"/>
      <w:szCs w:val="18"/>
    </w:rPr>
  </w:style>
  <w:style w:type="character" w:styleId="a9">
    <w:name w:val="annotation reference"/>
    <w:uiPriority w:val="99"/>
    <w:semiHidden/>
    <w:unhideWhenUsed/>
    <w:rsid w:val="001261DB"/>
    <w:rPr>
      <w:sz w:val="18"/>
      <w:szCs w:val="18"/>
    </w:rPr>
  </w:style>
  <w:style w:type="paragraph" w:styleId="aa">
    <w:name w:val="annotation text"/>
    <w:basedOn w:val="a"/>
    <w:link w:val="ab"/>
    <w:uiPriority w:val="99"/>
    <w:unhideWhenUsed/>
    <w:rsid w:val="001261DB"/>
    <w:pPr>
      <w:jc w:val="left"/>
    </w:pPr>
  </w:style>
  <w:style w:type="character" w:customStyle="1" w:styleId="ab">
    <w:name w:val="コメント文字列 (文字)"/>
    <w:link w:val="aa"/>
    <w:uiPriority w:val="99"/>
    <w:rsid w:val="001261DB"/>
    <w:rPr>
      <w:kern w:val="2"/>
      <w:sz w:val="21"/>
      <w:szCs w:val="24"/>
    </w:rPr>
  </w:style>
  <w:style w:type="paragraph" w:styleId="ac">
    <w:name w:val="Revision"/>
    <w:hidden/>
    <w:uiPriority w:val="99"/>
    <w:semiHidden/>
    <w:rsid w:val="003312A6"/>
    <w:rPr>
      <w:kern w:val="2"/>
      <w:sz w:val="21"/>
      <w:szCs w:val="24"/>
    </w:rPr>
  </w:style>
  <w:style w:type="paragraph" w:styleId="ad">
    <w:name w:val="annotation subject"/>
    <w:basedOn w:val="aa"/>
    <w:next w:val="aa"/>
    <w:link w:val="ae"/>
    <w:uiPriority w:val="99"/>
    <w:semiHidden/>
    <w:unhideWhenUsed/>
    <w:rsid w:val="00E24C43"/>
    <w:rPr>
      <w:b/>
      <w:bCs/>
    </w:rPr>
  </w:style>
  <w:style w:type="character" w:customStyle="1" w:styleId="ae">
    <w:name w:val="コメント内容 (文字)"/>
    <w:link w:val="ad"/>
    <w:uiPriority w:val="99"/>
    <w:semiHidden/>
    <w:rsid w:val="00E24C43"/>
    <w:rPr>
      <w:b/>
      <w:bCs/>
      <w:kern w:val="2"/>
      <w:sz w:val="21"/>
      <w:szCs w:val="24"/>
    </w:rPr>
  </w:style>
  <w:style w:type="paragraph" w:styleId="af">
    <w:name w:val="List Paragraph"/>
    <w:basedOn w:val="a"/>
    <w:uiPriority w:val="34"/>
    <w:qFormat/>
    <w:rsid w:val="00C425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3795</Words>
  <Characters>217</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兵庫県低炭素建築物新築等計画の認定等に関する要綱</vt:lpstr>
      <vt:lpstr>兵庫県低炭素建築物新築等計画の認定等に関する要綱</vt:lpstr>
    </vt:vector>
  </TitlesOfParts>
  <Company>兵庫県</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兵庫県低炭素建築物新築等計画の認定等に関する要綱</dc:title>
  <dc:subject/>
  <dc:creator>兵庫県</dc:creator>
  <cp:keywords/>
  <cp:lastModifiedBy>西川 茂樹</cp:lastModifiedBy>
  <cp:revision>2</cp:revision>
  <cp:lastPrinted>2026-03-09T04:37:00Z</cp:lastPrinted>
  <dcterms:created xsi:type="dcterms:W3CDTF">2026-03-18T07:40:00Z</dcterms:created>
  <dcterms:modified xsi:type="dcterms:W3CDTF">2026-03-18T07:40:00Z</dcterms:modified>
</cp:coreProperties>
</file>